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F3C0" w14:textId="77777777" w:rsidR="00C61D31" w:rsidRPr="00C61D31" w:rsidRDefault="00C61D31" w:rsidP="00C61D31">
      <w:pPr>
        <w:spacing w:after="0" w:line="240" w:lineRule="auto"/>
        <w:rPr>
          <w:rFonts w:ascii="Verdana" w:eastAsia="Times New Roman" w:hAnsi="Verdana"/>
          <w:b/>
          <w:smallCaps/>
          <w:sz w:val="36"/>
          <w:szCs w:val="24"/>
          <w:lang w:eastAsia="fr-FR"/>
        </w:rPr>
      </w:pPr>
    </w:p>
    <w:p w14:paraId="38C8022A" w14:textId="77777777" w:rsidR="00C61D31" w:rsidRPr="00C61D31" w:rsidRDefault="00C61D31" w:rsidP="00C61D31">
      <w:pPr>
        <w:pBdr>
          <w:bottom w:val="single" w:sz="4" w:space="1" w:color="auto"/>
        </w:pBdr>
        <w:spacing w:after="0" w:line="240" w:lineRule="auto"/>
        <w:jc w:val="center"/>
        <w:rPr>
          <w:rFonts w:ascii="Verdana" w:hAnsi="Verdana"/>
          <w:b/>
          <w:smallCaps/>
          <w:noProof/>
          <w:sz w:val="32"/>
          <w:lang w:eastAsia="fr-FR"/>
        </w:rPr>
      </w:pPr>
      <w:r w:rsidRPr="00C61D31">
        <w:rPr>
          <w:rFonts w:ascii="Verdana" w:hAnsi="Verdana" w:cs="Calibri"/>
          <w:b/>
          <w:smallCaps/>
          <w:sz w:val="32"/>
        </w:rPr>
        <w:t>Guide d’accompagnement pédagogique</w:t>
      </w:r>
    </w:p>
    <w:p w14:paraId="6C07D0EF" w14:textId="77777777" w:rsidR="00C61D31" w:rsidRDefault="00C61D31" w:rsidP="00C61D31">
      <w:pPr>
        <w:rPr>
          <w:noProof/>
          <w:lang w:eastAsia="fr-FR"/>
        </w:rPr>
      </w:pPr>
    </w:p>
    <w:p w14:paraId="02E74C33" w14:textId="64FC02E4" w:rsidR="00D517B0" w:rsidRPr="00C5157D" w:rsidRDefault="00A63DFE" w:rsidP="00D517B0">
      <w:pPr>
        <w:jc w:val="center"/>
        <w:rPr>
          <w:b/>
          <w:noProof/>
          <w:sz w:val="32"/>
          <w:lang w:eastAsia="fr-FR"/>
        </w:rPr>
      </w:pPr>
      <w:r w:rsidRPr="00C5157D">
        <w:rPr>
          <w:b/>
          <w:noProof/>
          <w:sz w:val="32"/>
          <w:lang w:eastAsia="fr-FR"/>
        </w:rPr>
        <w:t xml:space="preserve"> </w:t>
      </w:r>
      <w:r w:rsidR="00D517B0" w:rsidRPr="00C5157D">
        <w:rPr>
          <w:b/>
          <w:noProof/>
          <w:sz w:val="32"/>
          <w:lang w:eastAsia="fr-FR"/>
        </w:rPr>
        <w:t>«</w:t>
      </w:r>
      <w:r w:rsidR="00D94EBF">
        <w:rPr>
          <w:b/>
          <w:noProof/>
          <w:sz w:val="32"/>
          <w:lang w:eastAsia="fr-FR"/>
        </w:rPr>
        <w:t xml:space="preserve"> D</w:t>
      </w:r>
      <w:r w:rsidR="00D94EBF" w:rsidRPr="00D94EBF">
        <w:rPr>
          <w:b/>
          <w:noProof/>
          <w:sz w:val="32"/>
          <w:lang w:eastAsia="fr-FR"/>
        </w:rPr>
        <w:t>e l'</w:t>
      </w:r>
      <w:r w:rsidR="00004665" w:rsidRPr="00046DAB">
        <w:rPr>
          <w:b/>
          <w:noProof/>
          <w:sz w:val="32"/>
          <w:lang w:eastAsia="fr-FR"/>
        </w:rPr>
        <w:t>É</w:t>
      </w:r>
      <w:r w:rsidR="00D94EBF" w:rsidRPr="00D94EBF">
        <w:rPr>
          <w:b/>
          <w:noProof/>
          <w:sz w:val="32"/>
          <w:lang w:eastAsia="fr-FR"/>
        </w:rPr>
        <w:t>thique sur l'</w:t>
      </w:r>
      <w:r w:rsidR="00004665" w:rsidRPr="00046DAB">
        <w:rPr>
          <w:b/>
          <w:noProof/>
          <w:sz w:val="32"/>
          <w:lang w:eastAsia="fr-FR"/>
        </w:rPr>
        <w:t>É</w:t>
      </w:r>
      <w:r w:rsidR="00D94EBF" w:rsidRPr="00D94EBF">
        <w:rPr>
          <w:b/>
          <w:noProof/>
          <w:sz w:val="32"/>
          <w:lang w:eastAsia="fr-FR"/>
        </w:rPr>
        <w:t>tiquette</w:t>
      </w:r>
      <w:r w:rsidR="00D94EBF">
        <w:rPr>
          <w:b/>
          <w:noProof/>
          <w:sz w:val="32"/>
          <w:lang w:eastAsia="fr-FR"/>
        </w:rPr>
        <w:t xml:space="preserve"> </w:t>
      </w:r>
      <w:r w:rsidR="00D517B0" w:rsidRPr="00C5157D">
        <w:rPr>
          <w:b/>
          <w:noProof/>
          <w:sz w:val="32"/>
          <w:lang w:eastAsia="fr-FR"/>
        </w:rPr>
        <w:t>»</w:t>
      </w:r>
    </w:p>
    <w:p w14:paraId="7E62FF3D" w14:textId="77777777" w:rsidR="00D517B0" w:rsidRDefault="00D517B0" w:rsidP="00C61D31">
      <w:pPr>
        <w:jc w:val="center"/>
        <w:rPr>
          <w:noProof/>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C61D31" w:rsidRPr="002C2BE7" w14:paraId="11EE612A" w14:textId="77777777" w:rsidTr="00E9577A">
        <w:tc>
          <w:tcPr>
            <w:tcW w:w="2376" w:type="dxa"/>
            <w:shd w:val="clear" w:color="auto" w:fill="D9D9D9"/>
            <w:vAlign w:val="center"/>
          </w:tcPr>
          <w:p w14:paraId="36E6C8A4" w14:textId="77777777" w:rsidR="00C61D31" w:rsidRPr="00CF324C" w:rsidRDefault="00C61D31" w:rsidP="00E9577A">
            <w:pPr>
              <w:spacing w:after="0" w:line="240" w:lineRule="auto"/>
              <w:ind w:right="318"/>
              <w:jc w:val="center"/>
              <w:rPr>
                <w:b/>
                <w:i/>
              </w:rPr>
            </w:pPr>
            <w:r w:rsidRPr="00CF324C">
              <w:rPr>
                <w:b/>
                <w:i/>
              </w:rPr>
              <w:t>Sciences de Gestion</w:t>
            </w:r>
          </w:p>
        </w:tc>
        <w:tc>
          <w:tcPr>
            <w:tcW w:w="8222" w:type="dxa"/>
            <w:shd w:val="clear" w:color="auto" w:fill="auto"/>
          </w:tcPr>
          <w:p w14:paraId="4EAC0156" w14:textId="3307DCF0" w:rsidR="00233583" w:rsidRPr="004334C4" w:rsidRDefault="00233583" w:rsidP="00233583">
            <w:pPr>
              <w:spacing w:after="0" w:line="240" w:lineRule="auto"/>
              <w:ind w:right="318"/>
              <w:rPr>
                <w:i/>
              </w:rPr>
            </w:pPr>
            <w:r w:rsidRPr="004334C4">
              <w:rPr>
                <w:b/>
                <w:i/>
              </w:rPr>
              <w:t xml:space="preserve">Thème : </w:t>
            </w:r>
            <w:r w:rsidR="00004665">
              <w:rPr>
                <w:b/>
              </w:rPr>
              <w:t>É</w:t>
            </w:r>
            <w:r w:rsidRPr="004334C4">
              <w:rPr>
                <w:i/>
              </w:rPr>
              <w:t>valuation et performance</w:t>
            </w:r>
          </w:p>
          <w:p w14:paraId="37BC1E34" w14:textId="77777777" w:rsidR="00233583" w:rsidRPr="004334C4" w:rsidRDefault="00233583" w:rsidP="00233583">
            <w:pPr>
              <w:spacing w:after="0" w:line="240" w:lineRule="auto"/>
              <w:ind w:right="318"/>
              <w:rPr>
                <w:i/>
              </w:rPr>
            </w:pPr>
            <w:r w:rsidRPr="004334C4">
              <w:rPr>
                <w:b/>
                <w:i/>
              </w:rPr>
              <w:t>Questions</w:t>
            </w:r>
            <w:r w:rsidRPr="004334C4">
              <w:rPr>
                <w:i/>
              </w:rPr>
              <w:t> : Les décisions de gestion rendent-elles toujours une organisation plus performante ?</w:t>
            </w:r>
          </w:p>
          <w:p w14:paraId="46DF8230" w14:textId="77777777" w:rsidR="00233583" w:rsidRPr="004334C4" w:rsidRDefault="00233583" w:rsidP="00233583">
            <w:pPr>
              <w:spacing w:after="0" w:line="240" w:lineRule="auto"/>
              <w:ind w:right="318"/>
              <w:rPr>
                <w:i/>
              </w:rPr>
            </w:pPr>
            <w:r w:rsidRPr="004334C4">
              <w:rPr>
                <w:b/>
                <w:i/>
              </w:rPr>
              <w:t xml:space="preserve">Thème : </w:t>
            </w:r>
            <w:r w:rsidRPr="004334C4">
              <w:rPr>
                <w:i/>
              </w:rPr>
              <w:t>Gestion et création de valeur</w:t>
            </w:r>
          </w:p>
          <w:p w14:paraId="0792485A" w14:textId="77777777" w:rsidR="00C61D31" w:rsidRPr="00CF324C" w:rsidRDefault="00233583" w:rsidP="00233583">
            <w:pPr>
              <w:spacing w:after="0" w:line="240" w:lineRule="auto"/>
              <w:ind w:right="318"/>
              <w:rPr>
                <w:b/>
                <w:i/>
              </w:rPr>
            </w:pPr>
            <w:r w:rsidRPr="004334C4">
              <w:rPr>
                <w:b/>
                <w:i/>
              </w:rPr>
              <w:t>Questions</w:t>
            </w:r>
            <w:r w:rsidRPr="004334C4">
              <w:rPr>
                <w:i/>
              </w:rPr>
              <w:t> : Comment la gestion d’une organisation contribue-t-elle à la création de différentes formes de valeur ?</w:t>
            </w:r>
          </w:p>
        </w:tc>
      </w:tr>
      <w:tr w:rsidR="00C61D31" w:rsidRPr="002C2BE7" w14:paraId="0048FE5E" w14:textId="77777777" w:rsidTr="00E9577A">
        <w:tc>
          <w:tcPr>
            <w:tcW w:w="2376" w:type="dxa"/>
            <w:shd w:val="clear" w:color="auto" w:fill="D9D9D9"/>
            <w:vAlign w:val="center"/>
          </w:tcPr>
          <w:p w14:paraId="01125224" w14:textId="77777777" w:rsidR="00C61D31" w:rsidRPr="00CF324C" w:rsidRDefault="00C61D31" w:rsidP="00E9577A">
            <w:pPr>
              <w:spacing w:after="0" w:line="240" w:lineRule="auto"/>
              <w:ind w:right="318"/>
              <w:jc w:val="center"/>
              <w:rPr>
                <w:b/>
                <w:i/>
              </w:rPr>
            </w:pPr>
            <w:r w:rsidRPr="00CF324C">
              <w:rPr>
                <w:b/>
                <w:i/>
              </w:rPr>
              <w:t>Mathématiques</w:t>
            </w:r>
          </w:p>
        </w:tc>
        <w:tc>
          <w:tcPr>
            <w:tcW w:w="8222" w:type="dxa"/>
            <w:shd w:val="clear" w:color="auto" w:fill="auto"/>
          </w:tcPr>
          <w:p w14:paraId="36E5E64D" w14:textId="77777777" w:rsidR="00233583" w:rsidRPr="004334C4" w:rsidRDefault="00233583" w:rsidP="00233583">
            <w:pPr>
              <w:spacing w:after="0" w:line="240" w:lineRule="auto"/>
              <w:ind w:right="318"/>
              <w:rPr>
                <w:i/>
              </w:rPr>
            </w:pPr>
            <w:r w:rsidRPr="004334C4">
              <w:rPr>
                <w:b/>
                <w:i/>
              </w:rPr>
              <w:t xml:space="preserve">Feuilles automatisées de calcul : </w:t>
            </w:r>
            <w:r w:rsidRPr="002C2BE7">
              <w:rPr>
                <w:i/>
              </w:rPr>
              <w:t>Utiliser un adressage absolu. Investigation, modélisation, présentation des résultats.</w:t>
            </w:r>
          </w:p>
          <w:p w14:paraId="2CC0ECCB" w14:textId="77777777" w:rsidR="00C61D31" w:rsidRPr="00CF324C" w:rsidRDefault="00233583" w:rsidP="00233583">
            <w:pPr>
              <w:spacing w:after="0" w:line="240" w:lineRule="auto"/>
              <w:ind w:right="318"/>
              <w:rPr>
                <w:b/>
                <w:i/>
              </w:rPr>
            </w:pPr>
            <w:r w:rsidRPr="004334C4">
              <w:rPr>
                <w:b/>
                <w:i/>
              </w:rPr>
              <w:t xml:space="preserve">Information chiffrée : </w:t>
            </w:r>
            <w:r w:rsidRPr="002C2BE7">
              <w:rPr>
                <w:i/>
              </w:rPr>
              <w:t>Proportion. Taux d’évolution.</w:t>
            </w:r>
          </w:p>
        </w:tc>
      </w:tr>
    </w:tbl>
    <w:p w14:paraId="0B530EBB" w14:textId="77777777" w:rsidR="00D517B0" w:rsidRDefault="00D517B0" w:rsidP="00D517B0">
      <w:pPr>
        <w:spacing w:after="0" w:line="240" w:lineRule="auto"/>
        <w:ind w:left="709" w:right="316"/>
      </w:pPr>
    </w:p>
    <w:p w14:paraId="0C68C05B" w14:textId="77777777" w:rsidR="00C5157D" w:rsidRDefault="00C5157D" w:rsidP="00D517B0">
      <w:pPr>
        <w:spacing w:after="0" w:line="240" w:lineRule="auto"/>
        <w:ind w:left="709" w:right="316"/>
      </w:pPr>
    </w:p>
    <w:p w14:paraId="29A80930" w14:textId="77777777" w:rsidR="00D517B0" w:rsidRPr="00C5157D" w:rsidRDefault="00D517B0" w:rsidP="00D517B0">
      <w:pPr>
        <w:spacing w:after="0" w:line="240" w:lineRule="auto"/>
        <w:rPr>
          <w:sz w:val="24"/>
        </w:rPr>
      </w:pPr>
      <w:r w:rsidRPr="00C5157D">
        <w:rPr>
          <w:sz w:val="24"/>
        </w:rPr>
        <w:t>Classe : 1</w:t>
      </w:r>
      <w:r w:rsidRPr="00C5157D">
        <w:rPr>
          <w:sz w:val="24"/>
          <w:vertAlign w:val="superscript"/>
        </w:rPr>
        <w:t>ère</w:t>
      </w:r>
      <w:r w:rsidRPr="00C5157D">
        <w:rPr>
          <w:sz w:val="24"/>
        </w:rPr>
        <w:t xml:space="preserve"> STMG</w:t>
      </w:r>
    </w:p>
    <w:p w14:paraId="2E75527B" w14:textId="77777777" w:rsidR="00E9577A" w:rsidRPr="00C5157D" w:rsidRDefault="00E9577A" w:rsidP="00D517B0">
      <w:pPr>
        <w:spacing w:after="0" w:line="240" w:lineRule="auto"/>
        <w:rPr>
          <w:sz w:val="24"/>
        </w:rPr>
      </w:pPr>
    </w:p>
    <w:p w14:paraId="65E9F5AC" w14:textId="77777777" w:rsidR="00D517B0" w:rsidRPr="00C5157D" w:rsidRDefault="00D517B0" w:rsidP="00D517B0">
      <w:pPr>
        <w:spacing w:after="0" w:line="240" w:lineRule="auto"/>
        <w:rPr>
          <w:sz w:val="24"/>
        </w:rPr>
      </w:pPr>
      <w:r w:rsidRPr="00C5157D">
        <w:rPr>
          <w:sz w:val="24"/>
        </w:rPr>
        <w:t>Durée de l’activité : 1 heure 30.</w:t>
      </w:r>
    </w:p>
    <w:p w14:paraId="5B82C224" w14:textId="77777777" w:rsidR="00D517B0" w:rsidRDefault="00D517B0" w:rsidP="00D517B0">
      <w:pPr>
        <w:spacing w:after="0" w:line="240" w:lineRule="auto"/>
      </w:pPr>
    </w:p>
    <w:p w14:paraId="425EC62E" w14:textId="77777777" w:rsidR="00E9577A" w:rsidRDefault="00E9577A" w:rsidP="00D517B0">
      <w:pPr>
        <w:spacing w:after="0" w:line="240" w:lineRule="auto"/>
      </w:pPr>
    </w:p>
    <w:p w14:paraId="48E5AA27" w14:textId="77777777" w:rsidR="00E9577A" w:rsidRDefault="00E9577A" w:rsidP="00D517B0">
      <w:pPr>
        <w:spacing w:after="0" w:line="240" w:lineRule="auto"/>
      </w:pPr>
    </w:p>
    <w:p w14:paraId="2DBD7309" w14:textId="77777777" w:rsidR="00056909" w:rsidRDefault="00056909" w:rsidP="00D517B0">
      <w:pPr>
        <w:spacing w:after="0" w:line="240" w:lineRule="auto"/>
      </w:pPr>
    </w:p>
    <w:p w14:paraId="57F2E414"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Enoncé élève</w:t>
      </w:r>
    </w:p>
    <w:p w14:paraId="1C24BBDE" w14:textId="77777777" w:rsidR="00D517B0" w:rsidRDefault="00D517B0" w:rsidP="00D517B0">
      <w:pPr>
        <w:spacing w:after="0" w:line="240" w:lineRule="auto"/>
        <w:ind w:left="720"/>
      </w:pPr>
    </w:p>
    <w:p w14:paraId="4847FD01" w14:textId="77777777" w:rsidR="00E9577A" w:rsidRDefault="00E862E2" w:rsidP="00D517B0">
      <w:pPr>
        <w:spacing w:after="0" w:line="240" w:lineRule="auto"/>
        <w:ind w:left="720"/>
      </w:pPr>
      <w:r w:rsidRPr="00E862E2">
        <w:t>Enoncé</w:t>
      </w:r>
    </w:p>
    <w:p w14:paraId="0CC1E28A" w14:textId="77777777" w:rsidR="00E862E2" w:rsidRDefault="00E9577A" w:rsidP="00D517B0">
      <w:pPr>
        <w:spacing w:after="0" w:line="240" w:lineRule="auto"/>
        <w:ind w:left="720"/>
      </w:pPr>
      <w:r>
        <w:t>C</w:t>
      </w:r>
      <w:r w:rsidR="00E862E2" w:rsidRPr="00E862E2">
        <w:t>onsignes donné</w:t>
      </w:r>
      <w:r w:rsidR="007E2FFB">
        <w:t>e</w:t>
      </w:r>
      <w:r w:rsidR="00E862E2" w:rsidRPr="00E862E2">
        <w:t>s aux élèves</w:t>
      </w:r>
    </w:p>
    <w:p w14:paraId="051C6D14" w14:textId="77777777" w:rsidR="00E862E2" w:rsidRDefault="00E862E2" w:rsidP="00D517B0">
      <w:pPr>
        <w:spacing w:after="0" w:line="240" w:lineRule="auto"/>
        <w:ind w:left="720"/>
      </w:pPr>
    </w:p>
    <w:p w14:paraId="2E913A6F"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Eléments de correction pour le professeur</w:t>
      </w:r>
    </w:p>
    <w:p w14:paraId="147B8793" w14:textId="77777777" w:rsidR="00D517B0" w:rsidRDefault="00D517B0" w:rsidP="00D517B0">
      <w:pPr>
        <w:spacing w:after="0" w:line="240" w:lineRule="auto"/>
        <w:ind w:left="720"/>
      </w:pPr>
    </w:p>
    <w:p w14:paraId="620CBE4F"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 xml:space="preserve">Les objectifs </w:t>
      </w:r>
      <w:r w:rsidR="00CD7F51" w:rsidRPr="00056909">
        <w:rPr>
          <w:b/>
          <w:sz w:val="24"/>
        </w:rPr>
        <w:t>de cette activité</w:t>
      </w:r>
    </w:p>
    <w:p w14:paraId="1DEDC779" w14:textId="77777777" w:rsidR="00CD7F51" w:rsidRDefault="00CD7F51" w:rsidP="00CD7F51">
      <w:pPr>
        <w:spacing w:after="0" w:line="240" w:lineRule="auto"/>
        <w:ind w:left="720"/>
      </w:pPr>
    </w:p>
    <w:p w14:paraId="460A4094" w14:textId="77777777" w:rsidR="00CD7F51" w:rsidRPr="00CD7F51" w:rsidRDefault="00CD7F51" w:rsidP="00CD7F51">
      <w:pPr>
        <w:spacing w:after="0" w:line="240" w:lineRule="auto"/>
        <w:ind w:left="720"/>
      </w:pPr>
      <w:r w:rsidRPr="00CD7F51">
        <w:t>Textes de références – programmes</w:t>
      </w:r>
    </w:p>
    <w:p w14:paraId="125C3C85" w14:textId="77777777" w:rsidR="00CD7F51" w:rsidRDefault="00CD7F51" w:rsidP="00CD7F51">
      <w:pPr>
        <w:spacing w:after="0" w:line="240" w:lineRule="auto"/>
        <w:ind w:left="720"/>
      </w:pPr>
      <w:r w:rsidRPr="00CD7F51">
        <w:t>Compétences développées</w:t>
      </w:r>
      <w:r w:rsidR="00E862E2">
        <w:t xml:space="preserve"> en sciences de gestion</w:t>
      </w:r>
    </w:p>
    <w:p w14:paraId="778A6A1E" w14:textId="77777777" w:rsidR="00E862E2" w:rsidRPr="00CD7F51" w:rsidRDefault="00E862E2" w:rsidP="00CD7F51">
      <w:pPr>
        <w:spacing w:after="0" w:line="240" w:lineRule="auto"/>
        <w:ind w:left="720"/>
      </w:pPr>
      <w:r>
        <w:t>Compétences développées en mathématiques</w:t>
      </w:r>
    </w:p>
    <w:p w14:paraId="1415FCC2" w14:textId="77777777" w:rsidR="00CD7F51" w:rsidRPr="00CD7F51" w:rsidRDefault="00CD7F51" w:rsidP="00CD7F51">
      <w:pPr>
        <w:spacing w:after="0" w:line="240" w:lineRule="auto"/>
        <w:ind w:left="720"/>
      </w:pPr>
      <w:r w:rsidRPr="00CD7F51">
        <w:t>Place des outils numériques</w:t>
      </w:r>
    </w:p>
    <w:p w14:paraId="2A8E5BB2" w14:textId="77777777" w:rsidR="00D517B0" w:rsidRDefault="00D517B0" w:rsidP="00D517B0">
      <w:pPr>
        <w:spacing w:after="0" w:line="240" w:lineRule="auto"/>
        <w:ind w:left="720"/>
      </w:pPr>
    </w:p>
    <w:p w14:paraId="32607E80" w14:textId="77777777" w:rsidR="00CD7F51" w:rsidRPr="00056909" w:rsidRDefault="00CD7F51" w:rsidP="00056909">
      <w:pPr>
        <w:numPr>
          <w:ilvl w:val="0"/>
          <w:numId w:val="2"/>
        </w:numPr>
        <w:pBdr>
          <w:bottom w:val="single" w:sz="4" w:space="1" w:color="auto"/>
        </w:pBdr>
        <w:spacing w:after="0" w:line="240" w:lineRule="auto"/>
        <w:rPr>
          <w:b/>
          <w:sz w:val="24"/>
        </w:rPr>
      </w:pPr>
      <w:r w:rsidRPr="00056909">
        <w:rPr>
          <w:b/>
          <w:sz w:val="24"/>
        </w:rPr>
        <w:t xml:space="preserve">Scénarios de mise en </w:t>
      </w:r>
      <w:r w:rsidR="00D517B0" w:rsidRPr="00056909">
        <w:rPr>
          <w:b/>
          <w:sz w:val="24"/>
        </w:rPr>
        <w:t>œuvre possibles</w:t>
      </w:r>
    </w:p>
    <w:p w14:paraId="3AE1CF3D" w14:textId="77777777" w:rsidR="00CD7F51" w:rsidRDefault="00CD7F51" w:rsidP="00CD7F51">
      <w:pPr>
        <w:spacing w:after="0" w:line="240" w:lineRule="auto"/>
        <w:ind w:left="720"/>
        <w:rPr>
          <w:b/>
        </w:rPr>
      </w:pPr>
    </w:p>
    <w:p w14:paraId="03D82FBB" w14:textId="77777777" w:rsidR="00E862E2" w:rsidRPr="00E862E2" w:rsidRDefault="00921286" w:rsidP="00E862E2">
      <w:pPr>
        <w:spacing w:after="0" w:line="240" w:lineRule="auto"/>
        <w:ind w:left="720"/>
      </w:pPr>
      <w:r>
        <w:t>Prérequis nécessaires</w:t>
      </w:r>
    </w:p>
    <w:p w14:paraId="17ABC0E0" w14:textId="77777777" w:rsidR="00E862E2" w:rsidRPr="00E862E2" w:rsidRDefault="00E862E2" w:rsidP="00E862E2">
      <w:pPr>
        <w:spacing w:after="0" w:line="240" w:lineRule="auto"/>
        <w:ind w:left="720"/>
      </w:pPr>
      <w:r w:rsidRPr="00E862E2">
        <w:t>Déroulement de la séquence</w:t>
      </w:r>
    </w:p>
    <w:p w14:paraId="3312FDBC" w14:textId="77777777" w:rsidR="00E862E2" w:rsidRPr="00E862E2" w:rsidRDefault="00921286" w:rsidP="00E862E2">
      <w:pPr>
        <w:spacing w:after="0" w:line="240" w:lineRule="auto"/>
        <w:ind w:left="720"/>
      </w:pPr>
      <w:r>
        <w:t>Prolongements possibles</w:t>
      </w:r>
    </w:p>
    <w:p w14:paraId="7A9CDD26" w14:textId="77777777" w:rsidR="00E862E2" w:rsidRPr="00CD7F51" w:rsidRDefault="00E862E2" w:rsidP="00CD7F51">
      <w:pPr>
        <w:spacing w:after="0" w:line="240" w:lineRule="auto"/>
        <w:ind w:left="720"/>
        <w:rPr>
          <w:b/>
        </w:rPr>
      </w:pPr>
    </w:p>
    <w:p w14:paraId="6EDD026C" w14:textId="77777777" w:rsidR="00AE5363" w:rsidRDefault="00AE5363" w:rsidP="00AE5363">
      <w:pPr>
        <w:jc w:val="center"/>
        <w:rPr>
          <w:rFonts w:ascii="Times New Roman" w:eastAsia="Times New Roman" w:hAnsi="Times New Roman"/>
          <w:sz w:val="24"/>
          <w:szCs w:val="24"/>
          <w:lang w:eastAsia="fr-FR"/>
        </w:rPr>
      </w:pPr>
    </w:p>
    <w:p w14:paraId="2FB2E0BF" w14:textId="77777777" w:rsidR="007077E8" w:rsidRDefault="007077E8" w:rsidP="00AE5363">
      <w:pPr>
        <w:jc w:val="center"/>
        <w:rPr>
          <w:rFonts w:ascii="Times New Roman" w:eastAsia="Times New Roman" w:hAnsi="Times New Roman"/>
          <w:sz w:val="24"/>
          <w:szCs w:val="24"/>
          <w:lang w:eastAsia="fr-FR"/>
        </w:rPr>
      </w:pPr>
    </w:p>
    <w:p w14:paraId="7C64CE6F" w14:textId="77777777" w:rsidR="006C6CF8" w:rsidRDefault="006C6CF8" w:rsidP="00AE5363">
      <w:pPr>
        <w:jc w:val="center"/>
        <w:rPr>
          <w:rFonts w:ascii="Times New Roman" w:eastAsia="Times New Roman" w:hAnsi="Times New Roman"/>
          <w:sz w:val="24"/>
          <w:szCs w:val="24"/>
          <w:lang w:eastAsia="fr-FR"/>
        </w:rPr>
      </w:pPr>
    </w:p>
    <w:p w14:paraId="42506A5E" w14:textId="77777777" w:rsidR="00AE5363" w:rsidRPr="003C1612" w:rsidRDefault="00AE5363" w:rsidP="00056909">
      <w:pPr>
        <w:numPr>
          <w:ilvl w:val="0"/>
          <w:numId w:val="7"/>
        </w:numPr>
        <w:pBdr>
          <w:bottom w:val="single" w:sz="4" w:space="1" w:color="auto"/>
        </w:pBdr>
        <w:rPr>
          <w:rFonts w:eastAsia="Times New Roman"/>
          <w:b/>
          <w:sz w:val="24"/>
          <w:szCs w:val="24"/>
          <w:lang w:eastAsia="fr-FR"/>
        </w:rPr>
      </w:pPr>
      <w:r w:rsidRPr="003C1612">
        <w:rPr>
          <w:rFonts w:eastAsia="Times New Roman"/>
          <w:b/>
          <w:sz w:val="24"/>
          <w:szCs w:val="24"/>
          <w:lang w:eastAsia="fr-FR"/>
        </w:rPr>
        <w:lastRenderedPageBreak/>
        <w:t>Enoncé élève</w:t>
      </w:r>
      <w:r w:rsidR="00056909" w:rsidRPr="003C1612">
        <w:rPr>
          <w:rFonts w:eastAsia="Times New Roman"/>
          <w:b/>
          <w:sz w:val="24"/>
          <w:szCs w:val="24"/>
          <w:lang w:eastAsia="fr-FR"/>
        </w:rPr>
        <w:tab/>
      </w:r>
    </w:p>
    <w:p w14:paraId="220D5D4F" w14:textId="3E619BF7" w:rsidR="00F66FAF" w:rsidRDefault="00D94EBF" w:rsidP="00F66FAF">
      <w:pPr>
        <w:spacing w:after="0" w:line="240" w:lineRule="auto"/>
        <w:jc w:val="center"/>
        <w:rPr>
          <w:b/>
          <w:noProof/>
          <w:sz w:val="32"/>
          <w:lang w:eastAsia="fr-FR"/>
        </w:rPr>
      </w:pPr>
      <w:r w:rsidRPr="00C5157D">
        <w:rPr>
          <w:b/>
          <w:noProof/>
          <w:sz w:val="32"/>
          <w:lang w:eastAsia="fr-FR"/>
        </w:rPr>
        <w:t>«</w:t>
      </w:r>
      <w:r>
        <w:rPr>
          <w:b/>
          <w:noProof/>
          <w:sz w:val="32"/>
          <w:lang w:eastAsia="fr-FR"/>
        </w:rPr>
        <w:t xml:space="preserve"> D</w:t>
      </w:r>
      <w:r w:rsidRPr="00D94EBF">
        <w:rPr>
          <w:b/>
          <w:noProof/>
          <w:sz w:val="32"/>
          <w:lang w:eastAsia="fr-FR"/>
        </w:rPr>
        <w:t>e l'</w:t>
      </w:r>
      <w:r w:rsidR="00004665" w:rsidRPr="00046DAB">
        <w:rPr>
          <w:noProof/>
          <w:sz w:val="32"/>
          <w:szCs w:val="32"/>
          <w:lang w:eastAsia="fr-FR"/>
        </w:rPr>
        <w:t>É</w:t>
      </w:r>
      <w:r w:rsidRPr="00D94EBF">
        <w:rPr>
          <w:b/>
          <w:noProof/>
          <w:sz w:val="32"/>
          <w:lang w:eastAsia="fr-FR"/>
        </w:rPr>
        <w:t>thique sur l'</w:t>
      </w:r>
      <w:r w:rsidR="00004665" w:rsidRPr="00046DAB">
        <w:rPr>
          <w:b/>
          <w:sz w:val="32"/>
          <w:szCs w:val="32"/>
        </w:rPr>
        <w:t>É</w:t>
      </w:r>
      <w:r w:rsidRPr="00D94EBF">
        <w:rPr>
          <w:b/>
          <w:noProof/>
          <w:sz w:val="32"/>
          <w:lang w:eastAsia="fr-FR"/>
        </w:rPr>
        <w:t>tiquette</w:t>
      </w:r>
      <w:r>
        <w:rPr>
          <w:b/>
          <w:noProof/>
          <w:sz w:val="32"/>
          <w:lang w:eastAsia="fr-FR"/>
        </w:rPr>
        <w:t xml:space="preserve"> </w:t>
      </w:r>
      <w:r w:rsidRPr="00C5157D">
        <w:rPr>
          <w:b/>
          <w:noProof/>
          <w:sz w:val="32"/>
          <w:lang w:eastAsia="fr-FR"/>
        </w:rPr>
        <w:t>»</w:t>
      </w:r>
    </w:p>
    <w:p w14:paraId="75C16C46" w14:textId="77777777" w:rsidR="00A63DFE" w:rsidRPr="006C6CF8" w:rsidRDefault="00A63DFE" w:rsidP="00F66FAF">
      <w:pPr>
        <w:spacing w:after="0" w:line="240" w:lineRule="auto"/>
        <w:jc w:val="center"/>
        <w:rPr>
          <w:b/>
          <w:noProof/>
          <w:sz w:val="14"/>
          <w:lang w:eastAsia="fr-FR"/>
        </w:rPr>
      </w:pPr>
    </w:p>
    <w:p w14:paraId="1863ABB3" w14:textId="41A91EDC" w:rsidR="00A63DFE" w:rsidRPr="00F66FAF" w:rsidRDefault="00A63DFE" w:rsidP="00A63DFE">
      <w:pPr>
        <w:pBdr>
          <w:top w:val="single" w:sz="4" w:space="1" w:color="auto"/>
          <w:left w:val="single" w:sz="4" w:space="4" w:color="auto"/>
          <w:bottom w:val="single" w:sz="4" w:space="1" w:color="auto"/>
          <w:right w:val="single" w:sz="4" w:space="4" w:color="auto"/>
        </w:pBdr>
        <w:spacing w:after="0" w:line="240" w:lineRule="auto"/>
        <w:ind w:left="284" w:right="260"/>
        <w:rPr>
          <w:b/>
          <w:noProof/>
          <w:u w:val="single"/>
          <w:lang w:eastAsia="fr-FR"/>
        </w:rPr>
      </w:pPr>
      <w:r>
        <w:rPr>
          <w:noProof/>
          <w:lang w:eastAsia="fr-FR"/>
        </w:rPr>
        <w:drawing>
          <wp:inline distT="0" distB="0" distL="0" distR="0" wp14:anchorId="5283CFF5" wp14:editId="25CDC08C">
            <wp:extent cx="457137" cy="350395"/>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8767" cy="351644"/>
                    </a:xfrm>
                    <a:prstGeom prst="rect">
                      <a:avLst/>
                    </a:prstGeom>
                  </pic:spPr>
                </pic:pic>
              </a:graphicData>
            </a:graphic>
          </wp:inline>
        </w:drawing>
      </w:r>
      <w:r w:rsidRPr="00F66FAF">
        <w:t xml:space="preserve">Le </w:t>
      </w:r>
      <w:r w:rsidRPr="00F66FAF">
        <w:rPr>
          <w:rFonts w:cs="Helvetica"/>
          <w:color w:val="000000"/>
        </w:rPr>
        <w:t>« </w:t>
      </w:r>
      <w:r w:rsidRPr="00F66FAF">
        <w:rPr>
          <w:rFonts w:cs="Helvetica"/>
          <w:b/>
          <w:color w:val="000000"/>
        </w:rPr>
        <w:t xml:space="preserve">Collectif </w:t>
      </w:r>
      <w:r w:rsidR="00004665">
        <w:rPr>
          <w:b/>
        </w:rPr>
        <w:t>É</w:t>
      </w:r>
      <w:r w:rsidRPr="00F66FAF">
        <w:rPr>
          <w:b/>
        </w:rPr>
        <w:t>thique sur l’étiquette</w:t>
      </w:r>
      <w:r w:rsidRPr="00F66FAF">
        <w:t xml:space="preserve"> », est une association qui </w:t>
      </w:r>
      <w:r w:rsidRPr="00F66FAF">
        <w:rPr>
          <w:rFonts w:cs="Helvetica"/>
          <w:color w:val="000000"/>
        </w:rPr>
        <w:t>agit en faveur du respect des droits humains au travail dans le monde et de la reconnaissance du droit à l’information des consommateurs sur la qualité sociale de leurs achats</w:t>
      </w:r>
      <w:r>
        <w:t>.</w:t>
      </w:r>
      <w:r>
        <w:tab/>
      </w:r>
      <w:hyperlink r:id="rId9" w:history="1">
        <w:r w:rsidRPr="00F66FAF">
          <w:rPr>
            <w:rStyle w:val="Lienhypertexte"/>
            <w:sz w:val="18"/>
            <w:szCs w:val="18"/>
          </w:rPr>
          <w:t>http://ethique-sur-etiquette.org/</w:t>
        </w:r>
      </w:hyperlink>
    </w:p>
    <w:p w14:paraId="42BEA5A7" w14:textId="77777777" w:rsidR="00D94EBF" w:rsidRPr="006C6CF8" w:rsidRDefault="00D94EBF" w:rsidP="00A63DFE">
      <w:pPr>
        <w:spacing w:after="0" w:line="240" w:lineRule="auto"/>
        <w:rPr>
          <w:b/>
          <w:noProof/>
          <w:sz w:val="4"/>
          <w:lang w:eastAsia="fr-FR"/>
        </w:rPr>
      </w:pPr>
    </w:p>
    <w:p w14:paraId="26E5D747" w14:textId="77777777" w:rsidR="007E2FFB" w:rsidRDefault="00A63DFE" w:rsidP="00F66FAF">
      <w:pPr>
        <w:pBdr>
          <w:top w:val="single" w:sz="4" w:space="1" w:color="auto"/>
          <w:left w:val="single" w:sz="4" w:space="4" w:color="auto"/>
          <w:bottom w:val="single" w:sz="4" w:space="0" w:color="auto"/>
          <w:right w:val="single" w:sz="4" w:space="4" w:color="auto"/>
        </w:pBdr>
        <w:spacing w:after="0" w:line="240" w:lineRule="auto"/>
        <w:ind w:left="284" w:right="260"/>
        <w:jc w:val="both"/>
      </w:pPr>
      <w:r>
        <w:rPr>
          <w:noProof/>
          <w:lang w:eastAsia="fr-FR"/>
        </w:rPr>
        <w:drawing>
          <wp:inline distT="0" distB="0" distL="0" distR="0" wp14:anchorId="61608CD4" wp14:editId="50079647">
            <wp:extent cx="552450" cy="205725"/>
            <wp:effectExtent l="0" t="0" r="0" b="444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205725"/>
                    </a:xfrm>
                    <a:prstGeom prst="rect">
                      <a:avLst/>
                    </a:prstGeom>
                    <a:noFill/>
                    <a:ln>
                      <a:noFill/>
                    </a:ln>
                  </pic:spPr>
                </pic:pic>
              </a:graphicData>
            </a:graphic>
          </wp:inline>
        </w:drawing>
      </w:r>
      <w:r>
        <w:rPr>
          <w:b/>
        </w:rPr>
        <w:t xml:space="preserve"> </w:t>
      </w:r>
      <w:r w:rsidR="001D26CD" w:rsidRPr="00F1295F">
        <w:rPr>
          <w:b/>
        </w:rPr>
        <w:t>Hennes &amp; Mauritz AB</w:t>
      </w:r>
      <w:r w:rsidR="001D26CD" w:rsidRPr="00F1295F">
        <w:t xml:space="preserve">, plus connu sous le nom de H&amp;M, est une entreprise et chaîne de magasins </w:t>
      </w:r>
      <w:r w:rsidR="001D26CD">
        <w:t>s</w:t>
      </w:r>
      <w:r w:rsidR="001D26CD" w:rsidRPr="00F1295F">
        <w:t>uédoise de prêt-à-porter pour femme, enfant et homme, fondée e</w:t>
      </w:r>
      <w:r w:rsidR="007E2FFB">
        <w:t>n 1947 par Erling Persson</w:t>
      </w:r>
      <w:r w:rsidR="001D26CD">
        <w:t xml:space="preserve">. </w:t>
      </w:r>
    </w:p>
    <w:p w14:paraId="5A808FF0" w14:textId="1011A661" w:rsidR="00F66FAF" w:rsidRDefault="001D26CD" w:rsidP="00F66FAF">
      <w:pPr>
        <w:pBdr>
          <w:top w:val="single" w:sz="4" w:space="1" w:color="auto"/>
          <w:left w:val="single" w:sz="4" w:space="4" w:color="auto"/>
          <w:bottom w:val="single" w:sz="4" w:space="0" w:color="auto"/>
          <w:right w:val="single" w:sz="4" w:space="4" w:color="auto"/>
        </w:pBdr>
        <w:spacing w:after="0" w:line="240" w:lineRule="auto"/>
        <w:ind w:left="284" w:right="260"/>
        <w:rPr>
          <w:sz w:val="18"/>
          <w:szCs w:val="18"/>
        </w:rPr>
      </w:pPr>
      <w:r w:rsidRPr="00F1295F">
        <w:t>H&amp;M est présente dans 50 pays</w:t>
      </w:r>
      <w:r w:rsidR="00004665">
        <w:t>,</w:t>
      </w:r>
      <w:r w:rsidRPr="00F1295F">
        <w:t xml:space="preserve">emploie environ 95 000 personnes </w:t>
      </w:r>
      <w:r w:rsidRPr="00DA1D01">
        <w:rPr>
          <w:sz w:val="18"/>
          <w:szCs w:val="18"/>
        </w:rPr>
        <w:t>(2011)</w:t>
      </w:r>
      <w:r w:rsidRPr="00F1295F">
        <w:t xml:space="preserve"> et possède 2 776 magasins</w:t>
      </w:r>
      <w:r w:rsidRPr="00DA1D01">
        <w:rPr>
          <w:sz w:val="20"/>
          <w:szCs w:val="20"/>
        </w:rPr>
        <w:t xml:space="preserve"> </w:t>
      </w:r>
      <w:r w:rsidR="00F66FAF">
        <w:rPr>
          <w:sz w:val="18"/>
          <w:szCs w:val="18"/>
        </w:rPr>
        <w:t>(2013).</w:t>
      </w:r>
    </w:p>
    <w:p w14:paraId="111EDF87" w14:textId="77777777" w:rsidR="001D26CD" w:rsidRPr="00F66FAF" w:rsidRDefault="00DA1D01" w:rsidP="00F66FAF">
      <w:pPr>
        <w:pBdr>
          <w:top w:val="single" w:sz="4" w:space="1" w:color="auto"/>
          <w:left w:val="single" w:sz="4" w:space="4" w:color="auto"/>
          <w:bottom w:val="single" w:sz="4" w:space="0" w:color="auto"/>
          <w:right w:val="single" w:sz="4" w:space="4" w:color="auto"/>
        </w:pBdr>
        <w:spacing w:after="0" w:line="240" w:lineRule="auto"/>
        <w:ind w:left="284" w:right="260"/>
        <w:rPr>
          <w:sz w:val="18"/>
          <w:szCs w:val="18"/>
        </w:rPr>
      </w:pPr>
      <w:r w:rsidRPr="00DA1D01">
        <w:rPr>
          <w:sz w:val="20"/>
          <w:szCs w:val="20"/>
        </w:rPr>
        <w:t xml:space="preserve">Source : </w:t>
      </w:r>
      <w:hyperlink r:id="rId11" w:history="1">
        <w:r w:rsidRPr="00DA1D01">
          <w:rPr>
            <w:rStyle w:val="Lienhypertexte"/>
            <w:sz w:val="20"/>
            <w:szCs w:val="20"/>
          </w:rPr>
          <w:t>http://fr.wikipedia.org/wiki/Hennes_%26_Mauritz</w:t>
        </w:r>
      </w:hyperlink>
      <w:r w:rsidR="001D26CD" w:rsidRPr="00DA1D01">
        <w:rPr>
          <w:sz w:val="20"/>
          <w:szCs w:val="20"/>
        </w:rPr>
        <w:tab/>
      </w:r>
      <w:r>
        <w:rPr>
          <w:sz w:val="20"/>
          <w:szCs w:val="20"/>
        </w:rPr>
        <w:br/>
      </w:r>
    </w:p>
    <w:p w14:paraId="687202C0" w14:textId="77777777" w:rsidR="001D26CD" w:rsidRDefault="00F66FAF" w:rsidP="00A63DFE">
      <w:pPr>
        <w:spacing w:after="0" w:line="240" w:lineRule="auto"/>
        <w:ind w:left="284" w:right="601"/>
        <w:jc w:val="both"/>
        <w:rPr>
          <w:b/>
          <w:noProof/>
          <w:u w:val="single"/>
          <w:lang w:eastAsia="fr-FR"/>
        </w:rPr>
      </w:pPr>
      <w:r>
        <w:rPr>
          <w:b/>
          <w:noProof/>
          <w:u w:val="single"/>
          <w:lang w:eastAsia="fr-FR"/>
        </w:rPr>
        <w:br/>
      </w:r>
      <w:r w:rsidR="001D26CD" w:rsidRPr="00F1295F">
        <w:rPr>
          <w:b/>
          <w:noProof/>
          <w:u w:val="single"/>
          <w:lang w:eastAsia="fr-FR"/>
        </w:rPr>
        <w:t>Travail à faire</w:t>
      </w:r>
    </w:p>
    <w:p w14:paraId="78E06F3D" w14:textId="77777777" w:rsidR="001D26CD" w:rsidRPr="006C6CF8" w:rsidRDefault="001D26CD" w:rsidP="001D26CD">
      <w:pPr>
        <w:spacing w:after="0" w:line="240" w:lineRule="auto"/>
        <w:ind w:left="567" w:right="601"/>
        <w:jc w:val="both"/>
        <w:rPr>
          <w:noProof/>
          <w:sz w:val="16"/>
          <w:u w:val="single"/>
          <w:lang w:eastAsia="fr-FR"/>
        </w:rPr>
      </w:pPr>
    </w:p>
    <w:p w14:paraId="55188227" w14:textId="1028A385" w:rsidR="001D26CD" w:rsidRPr="00F1295F" w:rsidRDefault="00004665" w:rsidP="004228BB">
      <w:pPr>
        <w:numPr>
          <w:ilvl w:val="0"/>
          <w:numId w:val="17"/>
        </w:numPr>
        <w:spacing w:after="120" w:line="240" w:lineRule="auto"/>
        <w:ind w:right="601"/>
        <w:jc w:val="both"/>
        <w:rPr>
          <w:noProof/>
          <w:lang w:eastAsia="fr-FR"/>
        </w:rPr>
      </w:pPr>
      <w:r>
        <w:rPr>
          <w:noProof/>
          <w:lang w:eastAsia="fr-FR"/>
        </w:rPr>
        <w:t>À</w:t>
      </w:r>
      <w:r w:rsidR="007E2FFB">
        <w:rPr>
          <w:noProof/>
          <w:lang w:eastAsia="fr-FR"/>
        </w:rPr>
        <w:t xml:space="preserve"> partir du document 1 présentant </w:t>
      </w:r>
      <w:r w:rsidR="007E2FFB" w:rsidRPr="00F1295F">
        <w:rPr>
          <w:noProof/>
          <w:lang w:eastAsia="fr-FR"/>
        </w:rPr>
        <w:t>le détail du prix de vente HT</w:t>
      </w:r>
      <w:r w:rsidR="007E2FFB">
        <w:rPr>
          <w:noProof/>
          <w:lang w:eastAsia="fr-FR"/>
        </w:rPr>
        <w:t xml:space="preserve"> d’un tee shirt, complétez la </w:t>
      </w:r>
      <w:r w:rsidR="00D43C53">
        <w:rPr>
          <w:noProof/>
          <w:lang w:eastAsia="fr-FR"/>
        </w:rPr>
        <w:t xml:space="preserve">colonne B de la </w:t>
      </w:r>
      <w:r w:rsidR="007E2FFB">
        <w:rPr>
          <w:noProof/>
          <w:lang w:eastAsia="fr-FR"/>
        </w:rPr>
        <w:t>feuille de calcul présentée dans le document 2.</w:t>
      </w:r>
    </w:p>
    <w:p w14:paraId="2845E9E9" w14:textId="77777777" w:rsidR="001D26CD" w:rsidRPr="00F1295F" w:rsidRDefault="006F2EF1" w:rsidP="004228BB">
      <w:pPr>
        <w:numPr>
          <w:ilvl w:val="0"/>
          <w:numId w:val="17"/>
        </w:numPr>
        <w:spacing w:after="120" w:line="240" w:lineRule="auto"/>
        <w:ind w:right="601"/>
        <w:jc w:val="both"/>
        <w:rPr>
          <w:noProof/>
          <w:lang w:eastAsia="fr-FR"/>
        </w:rPr>
      </w:pPr>
      <w:r>
        <w:rPr>
          <w:noProof/>
          <w:lang w:eastAsia="fr-FR"/>
        </w:rPr>
        <w:t>Saisissez</w:t>
      </w:r>
      <w:r w:rsidR="001D26CD" w:rsidRPr="00F1295F">
        <w:rPr>
          <w:noProof/>
          <w:lang w:eastAsia="fr-FR"/>
        </w:rPr>
        <w:t xml:space="preserve"> dans la cellule C3 une formule permettant de retrouver, par recopie vers le bas,  la proportion de chaque partie du prix par rapport au prix de vente. On exprimera cette proportion en pourcentage.</w:t>
      </w:r>
    </w:p>
    <w:p w14:paraId="1D2B5E06" w14:textId="77777777" w:rsidR="001D26CD" w:rsidRPr="00F1295F" w:rsidRDefault="00CF2F04" w:rsidP="004228BB">
      <w:pPr>
        <w:numPr>
          <w:ilvl w:val="0"/>
          <w:numId w:val="17"/>
        </w:numPr>
        <w:spacing w:after="120" w:line="240" w:lineRule="auto"/>
        <w:ind w:right="601"/>
        <w:jc w:val="both"/>
        <w:rPr>
          <w:noProof/>
          <w:lang w:eastAsia="fr-FR"/>
        </w:rPr>
      </w:pPr>
      <w:r>
        <w:rPr>
          <w:noProof/>
          <w:lang w:eastAsia="fr-FR"/>
        </w:rPr>
        <w:t>Le taux de</w:t>
      </w:r>
      <w:r w:rsidR="008E410E">
        <w:rPr>
          <w:noProof/>
          <w:lang w:eastAsia="fr-FR"/>
        </w:rPr>
        <w:t xml:space="preserve"> TVA étant de 20 %</w:t>
      </w:r>
      <w:r w:rsidR="006F2EF1">
        <w:rPr>
          <w:noProof/>
          <w:lang w:eastAsia="fr-FR"/>
        </w:rPr>
        <w:t xml:space="preserve"> (cellule C13)</w:t>
      </w:r>
      <w:r w:rsidR="008E410E">
        <w:rPr>
          <w:noProof/>
          <w:lang w:eastAsia="fr-FR"/>
        </w:rPr>
        <w:t>, c</w:t>
      </w:r>
      <w:r w:rsidR="006F2EF1">
        <w:rPr>
          <w:noProof/>
          <w:lang w:eastAsia="fr-FR"/>
        </w:rPr>
        <w:t>alculez</w:t>
      </w:r>
      <w:r w:rsidR="001D26CD" w:rsidRPr="00F1295F">
        <w:rPr>
          <w:noProof/>
          <w:lang w:eastAsia="fr-FR"/>
        </w:rPr>
        <w:t xml:space="preserve"> le montant cor</w:t>
      </w:r>
      <w:r w:rsidR="006F2EF1">
        <w:rPr>
          <w:noProof/>
          <w:lang w:eastAsia="fr-FR"/>
        </w:rPr>
        <w:t>respondant à la TVA et complétez</w:t>
      </w:r>
      <w:r w:rsidR="001D26CD" w:rsidRPr="00F1295F">
        <w:rPr>
          <w:noProof/>
          <w:lang w:eastAsia="fr-FR"/>
        </w:rPr>
        <w:t xml:space="preserve"> les cellules B13 et B14.</w:t>
      </w:r>
    </w:p>
    <w:p w14:paraId="23C2BF82" w14:textId="77777777" w:rsidR="001D26CD" w:rsidRPr="00F1295F" w:rsidRDefault="004228BB" w:rsidP="004228BB">
      <w:pPr>
        <w:numPr>
          <w:ilvl w:val="0"/>
          <w:numId w:val="17"/>
        </w:numPr>
        <w:spacing w:after="120" w:line="240" w:lineRule="auto"/>
        <w:ind w:right="601"/>
        <w:rPr>
          <w:noProof/>
          <w:lang w:eastAsia="fr-FR"/>
        </w:rPr>
      </w:pPr>
      <w:r>
        <w:rPr>
          <w:noProof/>
          <w:lang w:eastAsia="fr-FR"/>
        </w:rPr>
        <w:t xml:space="preserve">4.1 </w:t>
      </w:r>
      <w:r w:rsidR="006F2EF1">
        <w:rPr>
          <w:noProof/>
          <w:lang w:eastAsia="fr-FR"/>
        </w:rPr>
        <w:t>Citez l’objectif de la « feuille de route » présentée par H&amp;M</w:t>
      </w:r>
      <w:r>
        <w:rPr>
          <w:noProof/>
          <w:lang w:eastAsia="fr-FR"/>
        </w:rPr>
        <w:t xml:space="preserve"> dans le document 3.</w:t>
      </w:r>
      <w:r w:rsidR="006F2EF1">
        <w:rPr>
          <w:noProof/>
          <w:lang w:eastAsia="fr-FR"/>
        </w:rPr>
        <w:br/>
      </w:r>
      <w:r>
        <w:rPr>
          <w:noProof/>
          <w:lang w:eastAsia="fr-FR"/>
        </w:rPr>
        <w:t>4.2 Expliquez ce qu’implique l’application de cette feuille de route pour H&amp;M.</w:t>
      </w:r>
      <w:r>
        <w:rPr>
          <w:noProof/>
          <w:lang w:eastAsia="fr-FR"/>
        </w:rPr>
        <w:br/>
        <w:t xml:space="preserve">4.3 </w:t>
      </w:r>
      <w:r w:rsidR="001D26CD" w:rsidRPr="00F1295F">
        <w:rPr>
          <w:noProof/>
          <w:lang w:eastAsia="fr-FR"/>
        </w:rPr>
        <w:t>Plusieurs hypothèses sont envisagées pour absorber l’augmentation des salaires des ouvriers travaillant pour la marque en Asie.</w:t>
      </w:r>
      <w:r w:rsidR="001D26CD">
        <w:rPr>
          <w:noProof/>
          <w:lang w:eastAsia="fr-FR"/>
        </w:rPr>
        <w:t xml:space="preserve"> </w:t>
      </w:r>
      <w:r w:rsidR="00C805FA">
        <w:rPr>
          <w:noProof/>
          <w:lang w:eastAsia="fr-FR"/>
        </w:rPr>
        <w:t>Citez trois</w:t>
      </w:r>
      <w:r w:rsidR="001028D8">
        <w:rPr>
          <w:noProof/>
          <w:lang w:eastAsia="fr-FR"/>
        </w:rPr>
        <w:t xml:space="preserve"> de ces hypothèses.</w:t>
      </w:r>
    </w:p>
    <w:p w14:paraId="0139A1F7" w14:textId="77777777" w:rsidR="00ED7CC7" w:rsidRPr="00F1295F" w:rsidRDefault="00835158" w:rsidP="004228BB">
      <w:pPr>
        <w:numPr>
          <w:ilvl w:val="0"/>
          <w:numId w:val="17"/>
        </w:numPr>
        <w:spacing w:after="120" w:line="240" w:lineRule="auto"/>
        <w:ind w:right="601"/>
        <w:jc w:val="both"/>
        <w:rPr>
          <w:noProof/>
          <w:lang w:eastAsia="fr-FR"/>
        </w:rPr>
      </w:pPr>
      <w:r>
        <w:rPr>
          <w:noProof/>
          <w:lang w:eastAsia="fr-FR"/>
        </w:rPr>
        <w:t>En pa</w:t>
      </w:r>
      <w:r w:rsidR="00B46C15">
        <w:rPr>
          <w:noProof/>
          <w:lang w:eastAsia="fr-FR"/>
        </w:rPr>
        <w:t>rtant de l’hypothèse que l’entreprise qui fabrique et commercialise les tee-shirts</w:t>
      </w:r>
      <w:r w:rsidR="00B46C15">
        <w:rPr>
          <w:rStyle w:val="Appelnotedebasdep"/>
          <w:noProof/>
          <w:lang w:eastAsia="fr-FR"/>
        </w:rPr>
        <w:footnoteReference w:id="1"/>
      </w:r>
      <w:r w:rsidR="00B46C15">
        <w:rPr>
          <w:noProof/>
          <w:lang w:eastAsia="fr-FR"/>
        </w:rPr>
        <w:t>, décide de</w:t>
      </w:r>
      <w:r w:rsidR="001D26CD" w:rsidRPr="00F1295F">
        <w:rPr>
          <w:noProof/>
          <w:lang w:eastAsia="fr-FR"/>
        </w:rPr>
        <w:t xml:space="preserve"> dou</w:t>
      </w:r>
      <w:r w:rsidR="00D94EBF">
        <w:rPr>
          <w:noProof/>
          <w:lang w:eastAsia="fr-FR"/>
        </w:rPr>
        <w:t>bler les salaires des ouvriers :</w:t>
      </w:r>
    </w:p>
    <w:p w14:paraId="1B073C00" w14:textId="4FEFD863" w:rsidR="004228BB" w:rsidRPr="00F1295F" w:rsidRDefault="004228BB" w:rsidP="00DA1D01">
      <w:pPr>
        <w:tabs>
          <w:tab w:val="left" w:pos="993"/>
        </w:tabs>
        <w:spacing w:after="120" w:line="240" w:lineRule="auto"/>
        <w:ind w:left="993" w:right="601"/>
        <w:rPr>
          <w:noProof/>
          <w:lang w:eastAsia="fr-FR"/>
        </w:rPr>
      </w:pPr>
      <w:r>
        <w:rPr>
          <w:noProof/>
          <w:lang w:eastAsia="fr-FR"/>
        </w:rPr>
        <w:t xml:space="preserve">5.1 </w:t>
      </w:r>
      <w:r w:rsidR="00835158">
        <w:rPr>
          <w:noProof/>
          <w:lang w:eastAsia="fr-FR"/>
        </w:rPr>
        <w:t>C</w:t>
      </w:r>
      <w:r w:rsidR="001D26CD" w:rsidRPr="00F1295F">
        <w:rPr>
          <w:noProof/>
          <w:lang w:eastAsia="fr-FR"/>
        </w:rPr>
        <w:t>al</w:t>
      </w:r>
      <w:r w:rsidR="00835158">
        <w:rPr>
          <w:noProof/>
          <w:lang w:eastAsia="fr-FR"/>
        </w:rPr>
        <w:t xml:space="preserve">culez </w:t>
      </w:r>
      <w:r w:rsidR="001D26CD" w:rsidRPr="00F1295F">
        <w:rPr>
          <w:noProof/>
          <w:lang w:eastAsia="fr-FR"/>
        </w:rPr>
        <w:t>l’impact qu’aura cette décision sur le</w:t>
      </w:r>
      <w:r w:rsidR="00B966D6">
        <w:rPr>
          <w:noProof/>
          <w:lang w:eastAsia="fr-FR"/>
        </w:rPr>
        <w:t xml:space="preserve"> prix payé par le consommateur.</w:t>
      </w:r>
      <w:r w:rsidR="00835158" w:rsidRPr="00835158">
        <w:rPr>
          <w:noProof/>
          <w:lang w:eastAsia="fr-FR"/>
        </w:rPr>
        <w:t xml:space="preserve"> </w:t>
      </w:r>
      <w:r w:rsidR="00835158">
        <w:rPr>
          <w:noProof/>
          <w:lang w:eastAsia="fr-FR"/>
        </w:rPr>
        <w:br/>
        <w:t>(</w:t>
      </w:r>
      <w:r w:rsidR="00004665">
        <w:rPr>
          <w:noProof/>
          <w:lang w:eastAsia="fr-FR"/>
        </w:rPr>
        <w:t>l</w:t>
      </w:r>
      <w:r w:rsidR="00835158" w:rsidRPr="00F1295F">
        <w:rPr>
          <w:noProof/>
          <w:lang w:eastAsia="fr-FR"/>
        </w:rPr>
        <w:t>es autres postes</w:t>
      </w:r>
      <w:r w:rsidR="00835158">
        <w:rPr>
          <w:noProof/>
          <w:lang w:eastAsia="fr-FR"/>
        </w:rPr>
        <w:t xml:space="preserve"> de charges et les marges restent identiques.)</w:t>
      </w:r>
      <w:r w:rsidR="00B114FB">
        <w:rPr>
          <w:noProof/>
          <w:lang w:eastAsia="fr-FR"/>
        </w:rPr>
        <w:br/>
      </w:r>
      <w:r w:rsidR="00DA1D01">
        <w:rPr>
          <w:noProof/>
          <w:lang w:eastAsia="fr-FR"/>
        </w:rPr>
        <w:br/>
      </w:r>
      <w:r w:rsidR="00B114FB" w:rsidRPr="00F1295F">
        <w:rPr>
          <w:noProof/>
          <w:lang w:eastAsia="fr-FR"/>
        </w:rPr>
        <w:t>Complétez les colonnes de la feuille de calcul correspondant à l’hypothèse 1</w:t>
      </w:r>
      <w:r w:rsidR="00191BE2">
        <w:rPr>
          <w:noProof/>
          <w:lang w:eastAsia="fr-FR"/>
        </w:rPr>
        <w:t>.</w:t>
      </w:r>
      <w:r w:rsidR="00DA1D01">
        <w:rPr>
          <w:noProof/>
          <w:lang w:eastAsia="fr-FR"/>
        </w:rPr>
        <w:br/>
      </w:r>
      <w:r w:rsidR="00835158">
        <w:rPr>
          <w:noProof/>
          <w:lang w:eastAsia="fr-FR"/>
        </w:rPr>
        <w:t>Déterminez</w:t>
      </w:r>
      <w:r w:rsidR="001D26CD" w:rsidRPr="00F1295F">
        <w:rPr>
          <w:noProof/>
          <w:lang w:eastAsia="fr-FR"/>
        </w:rPr>
        <w:t xml:space="preserve"> par un calcul le taux d’évolution du prix de vente TTC lo</w:t>
      </w:r>
      <w:r>
        <w:rPr>
          <w:noProof/>
          <w:lang w:eastAsia="fr-FR"/>
        </w:rPr>
        <w:t xml:space="preserve">rsque les salaires des ouvriers </w:t>
      </w:r>
      <w:r w:rsidR="001D26CD" w:rsidRPr="00F1295F">
        <w:rPr>
          <w:noProof/>
          <w:lang w:eastAsia="fr-FR"/>
        </w:rPr>
        <w:t>sont doublés.</w:t>
      </w:r>
    </w:p>
    <w:p w14:paraId="7F959979" w14:textId="77777777" w:rsidR="001D26CD" w:rsidRDefault="00B46C15" w:rsidP="004228BB">
      <w:pPr>
        <w:pStyle w:val="Pardeliste"/>
        <w:numPr>
          <w:ilvl w:val="1"/>
          <w:numId w:val="23"/>
        </w:numPr>
        <w:spacing w:after="120" w:line="240" w:lineRule="auto"/>
        <w:ind w:left="993" w:right="601" w:firstLine="0"/>
        <w:jc w:val="both"/>
        <w:rPr>
          <w:noProof/>
          <w:lang w:eastAsia="fr-FR"/>
        </w:rPr>
      </w:pPr>
      <w:r>
        <w:rPr>
          <w:noProof/>
          <w:lang w:eastAsia="fr-FR"/>
        </w:rPr>
        <w:t xml:space="preserve">L’entreprise </w:t>
      </w:r>
      <w:r w:rsidR="001D26CD" w:rsidRPr="00F1295F">
        <w:rPr>
          <w:noProof/>
          <w:lang w:eastAsia="fr-FR"/>
        </w:rPr>
        <w:t>étudie la possibilité de fabriquer des tee</w:t>
      </w:r>
      <w:r w:rsidR="00835158">
        <w:rPr>
          <w:noProof/>
          <w:lang w:eastAsia="fr-FR"/>
        </w:rPr>
        <w:t>-</w:t>
      </w:r>
      <w:r w:rsidR="001D26CD" w:rsidRPr="00F1295F">
        <w:rPr>
          <w:noProof/>
          <w:lang w:eastAsia="fr-FR"/>
        </w:rPr>
        <w:t>shirt</w:t>
      </w:r>
      <w:r>
        <w:rPr>
          <w:noProof/>
          <w:lang w:eastAsia="fr-FR"/>
        </w:rPr>
        <w:t>s</w:t>
      </w:r>
      <w:r w:rsidR="001D26CD" w:rsidRPr="00F1295F">
        <w:rPr>
          <w:noProof/>
          <w:lang w:eastAsia="fr-FR"/>
        </w:rPr>
        <w:t xml:space="preserve"> en coton plus fin, ce qui lui permettrait de faire des économies sur la matière première (M.1</w:t>
      </w:r>
      <w:r w:rsidR="001D26CD" w:rsidRPr="004228BB">
        <w:rPr>
          <w:noProof/>
          <w:vertAlign w:val="superscript"/>
          <w:lang w:eastAsia="fr-FR"/>
        </w:rPr>
        <w:t>ère</w:t>
      </w:r>
      <w:r w:rsidR="00F951AF">
        <w:rPr>
          <w:noProof/>
          <w:lang w:eastAsia="fr-FR"/>
        </w:rPr>
        <w:t>)</w:t>
      </w:r>
      <w:r w:rsidR="001D26CD" w:rsidRPr="00F1295F">
        <w:rPr>
          <w:noProof/>
          <w:lang w:eastAsia="fr-FR"/>
        </w:rPr>
        <w:t>.</w:t>
      </w:r>
    </w:p>
    <w:p w14:paraId="292DBB9F" w14:textId="3F4D2FF9" w:rsidR="001D26CD" w:rsidRPr="00F1295F" w:rsidRDefault="001D26CD" w:rsidP="003C2D1D">
      <w:pPr>
        <w:spacing w:after="120" w:line="240" w:lineRule="auto"/>
        <w:ind w:left="993" w:right="601"/>
        <w:rPr>
          <w:noProof/>
          <w:lang w:eastAsia="fr-FR"/>
        </w:rPr>
      </w:pPr>
      <w:r w:rsidRPr="00F1295F">
        <w:rPr>
          <w:noProof/>
          <w:lang w:eastAsia="fr-FR"/>
        </w:rPr>
        <w:t>Modifie</w:t>
      </w:r>
      <w:r w:rsidR="00835158">
        <w:rPr>
          <w:noProof/>
          <w:lang w:eastAsia="fr-FR"/>
        </w:rPr>
        <w:t>z</w:t>
      </w:r>
      <w:r w:rsidRPr="00F1295F">
        <w:rPr>
          <w:noProof/>
          <w:lang w:eastAsia="fr-FR"/>
        </w:rPr>
        <w:t xml:space="preserve"> la feuille de calcul de manière à ce que l’économie sur le poste « </w:t>
      </w:r>
      <w:r w:rsidR="00004665">
        <w:rPr>
          <w:noProof/>
          <w:lang w:eastAsia="fr-FR"/>
        </w:rPr>
        <w:t>m</w:t>
      </w:r>
      <w:r w:rsidRPr="00F1295F">
        <w:rPr>
          <w:noProof/>
          <w:lang w:eastAsia="fr-FR"/>
        </w:rPr>
        <w:t>atières premières » compense l’augmentation des salaires.</w:t>
      </w:r>
      <w:r w:rsidR="003C2D1D">
        <w:rPr>
          <w:noProof/>
          <w:lang w:eastAsia="fr-FR"/>
        </w:rPr>
        <w:br/>
      </w:r>
      <w:r w:rsidR="00D94EBF">
        <w:rPr>
          <w:noProof/>
          <w:lang w:eastAsia="fr-FR"/>
        </w:rPr>
        <w:t>Déterminez</w:t>
      </w:r>
      <w:r w:rsidR="001F56E3" w:rsidRPr="00F1295F">
        <w:rPr>
          <w:noProof/>
          <w:lang w:eastAsia="fr-FR"/>
        </w:rPr>
        <w:t xml:space="preserve"> par un calcul le taux d’évolution du prix de vente TTC </w:t>
      </w:r>
      <w:r w:rsidR="00C4496E">
        <w:rPr>
          <w:noProof/>
          <w:lang w:eastAsia="fr-FR"/>
        </w:rPr>
        <w:t>(entre l’hypothèse 1 et l’hypothèse 2</w:t>
      </w:r>
      <w:r w:rsidR="003C2D1D">
        <w:rPr>
          <w:noProof/>
          <w:lang w:eastAsia="fr-FR"/>
        </w:rPr>
        <w:t>)</w:t>
      </w:r>
      <w:r w:rsidR="001F56E3" w:rsidRPr="00F1295F">
        <w:rPr>
          <w:noProof/>
          <w:lang w:eastAsia="fr-FR"/>
        </w:rPr>
        <w:t xml:space="preserve">. </w:t>
      </w:r>
      <w:r w:rsidR="003C2D1D">
        <w:rPr>
          <w:noProof/>
          <w:lang w:eastAsia="fr-FR"/>
        </w:rPr>
        <w:br/>
      </w:r>
      <w:r w:rsidR="00835158">
        <w:rPr>
          <w:noProof/>
          <w:lang w:eastAsia="fr-FR"/>
        </w:rPr>
        <w:t>Déterminez</w:t>
      </w:r>
      <w:r w:rsidRPr="00F1295F">
        <w:rPr>
          <w:noProof/>
          <w:lang w:eastAsia="fr-FR"/>
        </w:rPr>
        <w:t xml:space="preserve"> par un calcul le taux d’évolution du p</w:t>
      </w:r>
      <w:r w:rsidR="00B114FB">
        <w:rPr>
          <w:noProof/>
          <w:lang w:eastAsia="fr-FR"/>
        </w:rPr>
        <w:t>oste « matières premières ».</w:t>
      </w:r>
    </w:p>
    <w:p w14:paraId="5A8379FC" w14:textId="77777777" w:rsidR="001D26CD" w:rsidRPr="00F1295F" w:rsidRDefault="001D26CD" w:rsidP="001D26CD">
      <w:pPr>
        <w:spacing w:after="0" w:line="240" w:lineRule="auto"/>
        <w:ind w:left="1647" w:right="601"/>
        <w:jc w:val="both"/>
        <w:rPr>
          <w:noProof/>
          <w:lang w:eastAsia="fr-FR"/>
        </w:rPr>
      </w:pPr>
    </w:p>
    <w:p w14:paraId="00EB8D5F" w14:textId="77777777" w:rsidR="00B114FB" w:rsidRDefault="00B114FB" w:rsidP="00DA1D01">
      <w:pPr>
        <w:numPr>
          <w:ilvl w:val="0"/>
          <w:numId w:val="19"/>
        </w:numPr>
        <w:spacing w:after="0" w:line="240" w:lineRule="auto"/>
        <w:ind w:left="714" w:right="601" w:hanging="357"/>
        <w:jc w:val="both"/>
        <w:rPr>
          <w:noProof/>
          <w:lang w:eastAsia="fr-FR"/>
        </w:rPr>
      </w:pPr>
      <w:r>
        <w:rPr>
          <w:noProof/>
          <w:lang w:eastAsia="fr-FR"/>
        </w:rPr>
        <w:t>Travail d’argumentation :</w:t>
      </w:r>
    </w:p>
    <w:p w14:paraId="679B1A4D" w14:textId="0F362D6A" w:rsidR="001D26CD" w:rsidRPr="00DA1D01" w:rsidRDefault="001D26CD" w:rsidP="00B114FB">
      <w:pPr>
        <w:spacing w:after="0" w:line="240" w:lineRule="auto"/>
        <w:ind w:left="714" w:right="601"/>
        <w:jc w:val="both"/>
        <w:rPr>
          <w:noProof/>
          <w:lang w:eastAsia="fr-FR"/>
        </w:rPr>
      </w:pPr>
      <w:r w:rsidRPr="00DA1D01">
        <w:rPr>
          <w:noProof/>
          <w:lang w:eastAsia="fr-FR"/>
        </w:rPr>
        <w:t xml:space="preserve">Dans </w:t>
      </w:r>
      <w:r w:rsidR="0056203F">
        <w:rPr>
          <w:noProof/>
          <w:lang w:eastAsia="fr-FR"/>
        </w:rPr>
        <w:t>une réponse argumentée</w:t>
      </w:r>
      <w:r w:rsidRPr="00DA1D01">
        <w:rPr>
          <w:noProof/>
          <w:lang w:eastAsia="fr-FR"/>
        </w:rPr>
        <w:t xml:space="preserve">, d’une page maximum, vous présenterez les </w:t>
      </w:r>
      <w:r w:rsidR="00B46C15">
        <w:rPr>
          <w:noProof/>
          <w:lang w:eastAsia="fr-FR"/>
        </w:rPr>
        <w:t>solutions que peut envisager une entreprise comme H&amp;M</w:t>
      </w:r>
      <w:r w:rsidRPr="00DA1D01">
        <w:rPr>
          <w:noProof/>
          <w:lang w:eastAsia="fr-FR"/>
        </w:rPr>
        <w:t xml:space="preserve"> pour répondre au problème exposé dans le texte</w:t>
      </w:r>
      <w:r w:rsidR="005C3F77">
        <w:rPr>
          <w:noProof/>
          <w:lang w:eastAsia="fr-FR"/>
        </w:rPr>
        <w:t xml:space="preserve"> du document 3 ?</w:t>
      </w:r>
      <w:r w:rsidRPr="00DA1D01">
        <w:rPr>
          <w:noProof/>
          <w:lang w:eastAsia="fr-FR"/>
        </w:rPr>
        <w:t xml:space="preserve">, en </w:t>
      </w:r>
      <w:r w:rsidR="005C3F77">
        <w:rPr>
          <w:noProof/>
          <w:lang w:eastAsia="fr-FR"/>
        </w:rPr>
        <w:t>présentant</w:t>
      </w:r>
      <w:r w:rsidRPr="00DA1D01">
        <w:rPr>
          <w:noProof/>
          <w:lang w:eastAsia="fr-FR"/>
        </w:rPr>
        <w:t xml:space="preserve"> les avantages et l</w:t>
      </w:r>
      <w:r w:rsidR="00F9125D">
        <w:rPr>
          <w:noProof/>
          <w:lang w:eastAsia="fr-FR"/>
        </w:rPr>
        <w:t>es risques liés à ces solutions et en exploitant les données chiffrées de la question 5.</w:t>
      </w:r>
    </w:p>
    <w:p w14:paraId="444CDCEE" w14:textId="77777777" w:rsidR="001D26CD" w:rsidRPr="00664AF8" w:rsidRDefault="001D26CD" w:rsidP="00664AF8">
      <w:pPr>
        <w:spacing w:after="0"/>
        <w:ind w:right="600"/>
        <w:rPr>
          <w:b/>
          <w:u w:val="single"/>
        </w:rPr>
      </w:pPr>
      <w:r w:rsidRPr="00F1295F">
        <w:rPr>
          <w:noProof/>
          <w:lang w:eastAsia="fr-FR"/>
        </w:rPr>
        <w:br w:type="page"/>
      </w:r>
      <w:r w:rsidRPr="00F1295F">
        <w:rPr>
          <w:b/>
          <w:noProof/>
          <w:u w:val="single"/>
          <w:lang w:eastAsia="fr-FR"/>
        </w:rPr>
        <w:lastRenderedPageBreak/>
        <w:t>Document</w:t>
      </w:r>
      <w:r>
        <w:rPr>
          <w:b/>
          <w:noProof/>
          <w:u w:val="single"/>
          <w:lang w:eastAsia="fr-FR"/>
        </w:rPr>
        <w:t>s</w:t>
      </w:r>
    </w:p>
    <w:p w14:paraId="53C47D69" w14:textId="77777777" w:rsidR="001D26CD" w:rsidRDefault="001D26CD" w:rsidP="001D26CD">
      <w:pPr>
        <w:spacing w:after="0"/>
        <w:ind w:right="600"/>
        <w:rPr>
          <w:b/>
        </w:rPr>
      </w:pPr>
    </w:p>
    <w:p w14:paraId="340C1503" w14:textId="77777777" w:rsidR="001D26CD" w:rsidRPr="00BF1974" w:rsidRDefault="00664AF8" w:rsidP="00BF1974">
      <w:pPr>
        <w:spacing w:after="0"/>
        <w:ind w:right="600"/>
        <w:rPr>
          <w:b/>
        </w:rPr>
      </w:pPr>
      <w:r>
        <w:rPr>
          <w:b/>
        </w:rPr>
        <w:t>Document 1</w:t>
      </w:r>
      <w:r w:rsidR="00BF1974">
        <w:rPr>
          <w:rStyle w:val="Appelnotedebasdep"/>
          <w:b/>
        </w:rPr>
        <w:footnoteReference w:id="2"/>
      </w:r>
      <w:r w:rsidR="001D26CD" w:rsidRPr="00C800B4">
        <w:rPr>
          <w:b/>
        </w:rPr>
        <w:t> :</w:t>
      </w:r>
    </w:p>
    <w:p w14:paraId="4E8EF532" w14:textId="77777777" w:rsidR="007E2FFB" w:rsidRPr="00BF1974" w:rsidRDefault="00DC5C20" w:rsidP="007E2FFB">
      <w:pPr>
        <w:ind w:left="567" w:right="600"/>
        <w:jc w:val="center"/>
        <w:rPr>
          <w:noProof/>
          <w:sz w:val="20"/>
          <w:szCs w:val="20"/>
          <w:lang w:eastAsia="fr-FR"/>
        </w:rPr>
      </w:pPr>
      <w:r>
        <w:rPr>
          <w:noProof/>
          <w:lang w:eastAsia="fr-FR"/>
        </w:rPr>
        <w:drawing>
          <wp:inline distT="0" distB="0" distL="0" distR="0" wp14:anchorId="4E1D05E6" wp14:editId="4A7815CE">
            <wp:extent cx="3657600" cy="316547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3165475"/>
                    </a:xfrm>
                    <a:prstGeom prst="rect">
                      <a:avLst/>
                    </a:prstGeom>
                    <a:noFill/>
                    <a:ln>
                      <a:noFill/>
                    </a:ln>
                  </pic:spPr>
                </pic:pic>
              </a:graphicData>
            </a:graphic>
          </wp:inline>
        </w:drawing>
      </w:r>
      <w:r w:rsidR="007E2FFB">
        <w:rPr>
          <w:noProof/>
          <w:lang w:eastAsia="fr-FR"/>
        </w:rPr>
        <w:br/>
      </w:r>
      <w:hyperlink r:id="rId13" w:history="1">
        <w:r w:rsidR="007E2FFB" w:rsidRPr="00BF1974">
          <w:rPr>
            <w:rStyle w:val="Lienhypertexte"/>
            <w:noProof/>
            <w:sz w:val="20"/>
            <w:szCs w:val="20"/>
            <w:lang w:eastAsia="fr-FR"/>
          </w:rPr>
          <w:t>http://www.ethique-sur-etiquette.org/IMG/pdf/decomposition_du_prix_d_un_t-shirt_sv_.pdf</w:t>
        </w:r>
      </w:hyperlink>
    </w:p>
    <w:p w14:paraId="5D616896" w14:textId="77777777" w:rsidR="002D735C" w:rsidRDefault="001D26CD" w:rsidP="00BF1974">
      <w:pPr>
        <w:ind w:left="567" w:right="600"/>
        <w:jc w:val="center"/>
        <w:rPr>
          <w:noProof/>
          <w:lang w:eastAsia="fr-FR"/>
        </w:rPr>
      </w:pPr>
      <w:r w:rsidRPr="00F1295F">
        <w:rPr>
          <w:noProof/>
          <w:lang w:eastAsia="fr-FR"/>
        </w:rPr>
        <w:t>Le prix de vente est considéré HT</w:t>
      </w:r>
    </w:p>
    <w:p w14:paraId="7CF63222" w14:textId="77777777" w:rsidR="00B46C15" w:rsidRPr="00BF1974" w:rsidRDefault="00B46C15" w:rsidP="00BF1974">
      <w:pPr>
        <w:ind w:left="567" w:right="600"/>
        <w:jc w:val="center"/>
        <w:rPr>
          <w:noProof/>
          <w:lang w:eastAsia="fr-FR"/>
        </w:rPr>
      </w:pPr>
    </w:p>
    <w:p w14:paraId="0BEE34EC" w14:textId="77777777" w:rsidR="002D735C" w:rsidRDefault="002D735C" w:rsidP="002D735C">
      <w:pPr>
        <w:ind w:right="600"/>
        <w:rPr>
          <w:b/>
        </w:rPr>
      </w:pPr>
      <w:r w:rsidRPr="00C800B4">
        <w:rPr>
          <w:b/>
          <w:noProof/>
          <w:lang w:eastAsia="fr-FR"/>
        </w:rPr>
        <w:t xml:space="preserve">Document </w:t>
      </w:r>
      <w:r w:rsidR="00022386">
        <w:rPr>
          <w:b/>
          <w:noProof/>
          <w:lang w:eastAsia="fr-FR"/>
        </w:rPr>
        <w:t>2</w:t>
      </w:r>
      <w:r w:rsidRPr="00C800B4">
        <w:rPr>
          <w:b/>
          <w:noProof/>
          <w:lang w:eastAsia="fr-FR"/>
        </w:rPr>
        <w:t> :</w:t>
      </w:r>
      <w:r>
        <w:rPr>
          <w:noProof/>
          <w:lang w:eastAsia="fr-FR"/>
        </w:rPr>
        <w:t xml:space="preserve"> </w:t>
      </w:r>
      <w:r w:rsidRPr="004A6D81">
        <w:rPr>
          <w:b/>
        </w:rPr>
        <w:t>Feuille de calcul</w:t>
      </w:r>
    </w:p>
    <w:p w14:paraId="4C70EADF" w14:textId="77777777" w:rsidR="00C61D31" w:rsidRDefault="00F17F62" w:rsidP="00D43B62">
      <w:pPr>
        <w:jc w:val="center"/>
        <w:rPr>
          <w:rFonts w:ascii="Times New Roman" w:eastAsia="Times New Roman" w:hAnsi="Times New Roman"/>
          <w:sz w:val="24"/>
          <w:szCs w:val="24"/>
          <w:lang w:eastAsia="fr-FR"/>
        </w:rPr>
      </w:pPr>
      <w:r>
        <w:rPr>
          <w:noProof/>
          <w:lang w:eastAsia="fr-FR"/>
        </w:rPr>
        <w:drawing>
          <wp:inline distT="0" distB="0" distL="0" distR="0" wp14:anchorId="7BE96416" wp14:editId="43B1A18B">
            <wp:extent cx="5619542" cy="283845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630647" cy="2844059"/>
                    </a:xfrm>
                    <a:prstGeom prst="rect">
                      <a:avLst/>
                    </a:prstGeom>
                  </pic:spPr>
                </pic:pic>
              </a:graphicData>
            </a:graphic>
          </wp:inline>
        </w:drawing>
      </w:r>
    </w:p>
    <w:p w14:paraId="22EF3C23" w14:textId="77777777" w:rsidR="00664AF8" w:rsidRDefault="00664AF8">
      <w:pPr>
        <w:spacing w:after="0" w:line="240" w:lineRule="auto"/>
        <w:rPr>
          <w:b/>
        </w:rPr>
      </w:pPr>
    </w:p>
    <w:p w14:paraId="4EE2DD5C" w14:textId="77777777" w:rsidR="00664AF8" w:rsidRPr="00C800B4" w:rsidRDefault="00664AF8" w:rsidP="00664AF8">
      <w:pPr>
        <w:spacing w:after="0"/>
        <w:ind w:right="600"/>
        <w:rPr>
          <w:b/>
        </w:rPr>
      </w:pPr>
      <w:r>
        <w:rPr>
          <w:b/>
        </w:rPr>
        <w:lastRenderedPageBreak/>
        <w:t>Document 3</w:t>
      </w:r>
      <w:r w:rsidRPr="00C800B4">
        <w:rPr>
          <w:b/>
        </w:rPr>
        <w:t> :</w:t>
      </w:r>
    </w:p>
    <w:p w14:paraId="7052F9AC" w14:textId="77777777" w:rsidR="00664AF8" w:rsidRPr="00F1295F" w:rsidRDefault="00664AF8" w:rsidP="00664AF8">
      <w:pPr>
        <w:spacing w:after="0"/>
        <w:ind w:right="600"/>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646"/>
      </w:tblGrid>
      <w:tr w:rsidR="00664AF8" w:rsidRPr="00F1295F" w14:paraId="7AF8FB8F" w14:textId="77777777" w:rsidTr="00004665">
        <w:trPr>
          <w:trHeight w:val="1098"/>
        </w:trPr>
        <w:tc>
          <w:tcPr>
            <w:tcW w:w="2376" w:type="dxa"/>
            <w:shd w:val="clear" w:color="auto" w:fill="auto"/>
          </w:tcPr>
          <w:p w14:paraId="3A4120DD" w14:textId="77777777" w:rsidR="00664AF8" w:rsidRPr="00F1295F" w:rsidRDefault="00664AF8" w:rsidP="00004665">
            <w:pPr>
              <w:pStyle w:val="Normalweb"/>
              <w:ind w:right="600"/>
              <w:rPr>
                <w:sz w:val="22"/>
                <w:szCs w:val="22"/>
              </w:rPr>
            </w:pPr>
            <w:r>
              <w:rPr>
                <w:noProof/>
                <w:sz w:val="22"/>
                <w:szCs w:val="22"/>
              </w:rPr>
              <w:drawing>
                <wp:inline distT="0" distB="0" distL="0" distR="0" wp14:anchorId="108F2D96" wp14:editId="5FD49008">
                  <wp:extent cx="1377315" cy="773430"/>
                  <wp:effectExtent l="0" t="0" r="0" b="7620"/>
                  <wp:docPr id="3" name="Image 2" descr="H&amp;M a présenté en novembre une feuille de route visant à garantir à terme des «salaires équitables» à tous les ouvriers du textile dans les pays où sont produits ses vêtements. Crédit photo: François Bouchon / Le Fig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mp;M a présenté en novembre une feuille de route visant à garantir à terme des «salaires équitables» à tous les ouvriers du textile dans les pays où sont produits ses vêtements. Crédit photo: François Bouchon / Le Figa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7315" cy="773430"/>
                          </a:xfrm>
                          <a:prstGeom prst="rect">
                            <a:avLst/>
                          </a:prstGeom>
                          <a:noFill/>
                          <a:ln>
                            <a:noFill/>
                          </a:ln>
                        </pic:spPr>
                      </pic:pic>
                    </a:graphicData>
                  </a:graphic>
                </wp:inline>
              </w:drawing>
            </w:r>
          </w:p>
        </w:tc>
        <w:tc>
          <w:tcPr>
            <w:tcW w:w="8646" w:type="dxa"/>
            <w:shd w:val="clear" w:color="auto" w:fill="auto"/>
          </w:tcPr>
          <w:p w14:paraId="6F968EFB" w14:textId="77777777" w:rsidR="00664AF8" w:rsidRPr="00F1295F" w:rsidRDefault="00664AF8" w:rsidP="00004665">
            <w:pPr>
              <w:pStyle w:val="Titre1"/>
              <w:spacing w:before="0" w:after="0" w:line="240" w:lineRule="auto"/>
              <w:ind w:right="567"/>
              <w:rPr>
                <w:sz w:val="22"/>
                <w:szCs w:val="22"/>
              </w:rPr>
            </w:pPr>
            <w:r w:rsidRPr="00F1295F">
              <w:rPr>
                <w:sz w:val="22"/>
                <w:szCs w:val="22"/>
              </w:rPr>
              <w:t>H&amp;M agite le débat sur les salaires des ouvriers du textile</w:t>
            </w:r>
          </w:p>
          <w:p w14:paraId="7DF82512" w14:textId="77777777" w:rsidR="00664AF8" w:rsidRPr="00F1295F" w:rsidRDefault="00664AF8" w:rsidP="00004665">
            <w:pPr>
              <w:spacing w:after="0" w:line="240" w:lineRule="auto"/>
              <w:ind w:right="567"/>
            </w:pPr>
            <w:r w:rsidRPr="00F1295F">
              <w:t>Par Isabelle de Foucaud, Service infographie du Figaro</w:t>
            </w:r>
            <w:r w:rsidRPr="00F1295F">
              <w:tab/>
              <w:t>Publié le 21/12/2013 à 06:00</w:t>
            </w:r>
          </w:p>
          <w:p w14:paraId="33B32757" w14:textId="77777777" w:rsidR="00664AF8" w:rsidRPr="00F1295F" w:rsidRDefault="00664AF8" w:rsidP="00004665">
            <w:pPr>
              <w:spacing w:after="0" w:line="240" w:lineRule="auto"/>
            </w:pPr>
            <w:r w:rsidRPr="00F1295F">
              <w:rPr>
                <w:noProof/>
                <w:lang w:eastAsia="fr-FR"/>
              </w:rPr>
              <w:br/>
            </w:r>
            <w:hyperlink r:id="rId16" w:history="1">
              <w:r w:rsidRPr="00F1295F">
                <w:rPr>
                  <w:rStyle w:val="Lienhypertexte"/>
                  <w:noProof/>
                  <w:lang w:eastAsia="fr-FR"/>
                </w:rPr>
                <w:t>http://www.lefigaro.fr/conso/2013/12/21/05007-20131221ARTFIG00120-hampm-agite-le-debat-sur-les-salaires-des-ouvriers-du-textile.php</w:t>
              </w:r>
            </w:hyperlink>
          </w:p>
        </w:tc>
      </w:tr>
    </w:tbl>
    <w:p w14:paraId="3CD79DAD" w14:textId="77777777" w:rsidR="00664AF8" w:rsidRPr="00F1295F" w:rsidRDefault="00664AF8" w:rsidP="00664AF8">
      <w:pPr>
        <w:pStyle w:val="Normalweb"/>
        <w:ind w:left="567" w:right="600"/>
        <w:rPr>
          <w:sz w:val="22"/>
          <w:szCs w:val="22"/>
        </w:rPr>
      </w:pPr>
      <w:r w:rsidRPr="00F1295F">
        <w:rPr>
          <w:sz w:val="22"/>
          <w:szCs w:val="22"/>
        </w:rPr>
        <w:t xml:space="preserve">H&amp;M a présenté en novembre une feuille de route visant à garantir à terme des «salaires équitables» à tous les ouvriers du textile dans les pays où sont produits ses vêtements. </w:t>
      </w:r>
    </w:p>
    <w:p w14:paraId="36C8D216" w14:textId="77777777" w:rsidR="00664AF8" w:rsidRPr="00F1295F" w:rsidRDefault="00664AF8" w:rsidP="00664AF8">
      <w:pPr>
        <w:pStyle w:val="Normalweb"/>
        <w:ind w:left="567" w:right="600"/>
        <w:rPr>
          <w:sz w:val="22"/>
          <w:szCs w:val="22"/>
        </w:rPr>
      </w:pPr>
      <w:r w:rsidRPr="00F1295F">
        <w:rPr>
          <w:sz w:val="22"/>
          <w:szCs w:val="22"/>
        </w:rPr>
        <w:t xml:space="preserve"> […] Alors que les conditions de travail des ouvriers du textile, parmi les plus mal payés au monde, font à nouveau débat depuis l'effondrement meurtrier du Rana Plaza en avril dernier au Bangladesh, le géant suédois de la mode vient de s'engager à offrir un «salaire de subsistance» à 850.000 ouvriers dans le monde d'ici à 2018. </w:t>
      </w:r>
    </w:p>
    <w:p w14:paraId="51306078" w14:textId="77777777" w:rsidR="00664AF8" w:rsidRPr="00F1295F" w:rsidRDefault="00664AF8" w:rsidP="00664AF8">
      <w:pPr>
        <w:pStyle w:val="Normalweb"/>
        <w:ind w:left="567" w:right="600"/>
        <w:rPr>
          <w:sz w:val="22"/>
          <w:szCs w:val="22"/>
        </w:rPr>
      </w:pPr>
      <w:r w:rsidRPr="00F1295F">
        <w:rPr>
          <w:sz w:val="22"/>
          <w:szCs w:val="22"/>
        </w:rPr>
        <w:t>[…]En présentant la stratégie «Fair Living Wage» de l'enseigne, Helena Helmersson, directrice du développement durable de H&amp;M, a par ailleurs jeté un pavé dans la mare, à l'heure où les marques de mode rivalisent de petits prix, en évoquant une possible hausse des prix de vente en magasin. «Cette augmentation est une piste parmi d'autres pour atteindre nos objectifs. Nous disposons d'autres marges de manœuvre, notamment dans nos pratiques d'achats, moyens logistiques, choix des matières premières ou volumes», tempère-t-on toutefois chez H&amp;M France.</w:t>
      </w:r>
    </w:p>
    <w:p w14:paraId="47F1CA90" w14:textId="77777777" w:rsidR="00664AF8" w:rsidRDefault="00664AF8" w:rsidP="00664AF8">
      <w:pPr>
        <w:pStyle w:val="Normalweb"/>
        <w:spacing w:before="0" w:beforeAutospacing="0" w:after="0" w:afterAutospacing="0"/>
        <w:ind w:left="567" w:right="601"/>
        <w:rPr>
          <w:sz w:val="22"/>
          <w:szCs w:val="22"/>
        </w:rPr>
      </w:pPr>
      <w:r w:rsidRPr="00F1295F">
        <w:rPr>
          <w:sz w:val="22"/>
          <w:szCs w:val="22"/>
        </w:rPr>
        <w:t xml:space="preserve"> «Cette prise de conscience montre que les appels incessants des associations et ONG suite au drame du Rana Plaza portent leurs fruits», se félicite Nayla Ajaltouni, coordinatrice du Collectif éthique sur l'étiquette.</w:t>
      </w:r>
    </w:p>
    <w:p w14:paraId="21F4D087" w14:textId="77777777" w:rsidR="000A7231" w:rsidRPr="00F9125D" w:rsidRDefault="00143C71" w:rsidP="00F9125D">
      <w:pPr>
        <w:pStyle w:val="Pardeliste"/>
        <w:numPr>
          <w:ilvl w:val="0"/>
          <w:numId w:val="7"/>
        </w:numPr>
        <w:pBdr>
          <w:bottom w:val="single" w:sz="4" w:space="1" w:color="auto"/>
        </w:pBdr>
        <w:spacing w:after="0" w:line="240" w:lineRule="auto"/>
        <w:rPr>
          <w:b/>
        </w:rPr>
      </w:pPr>
      <w:r w:rsidRPr="00F9125D">
        <w:rPr>
          <w:b/>
          <w:sz w:val="24"/>
        </w:rPr>
        <w:br w:type="page"/>
      </w:r>
      <w:r w:rsidR="000A7231" w:rsidRPr="00F9125D">
        <w:rPr>
          <w:b/>
          <w:sz w:val="24"/>
        </w:rPr>
        <w:lastRenderedPageBreak/>
        <w:t>Eléments de correction pour le professeur</w:t>
      </w:r>
      <w:r w:rsidR="000A7231" w:rsidRPr="00F9125D">
        <w:rPr>
          <w:b/>
          <w:sz w:val="24"/>
        </w:rPr>
        <w:tab/>
      </w:r>
      <w:r w:rsidR="000A7231" w:rsidRPr="00F9125D">
        <w:rPr>
          <w:b/>
        </w:rPr>
        <w:tab/>
      </w:r>
      <w:r w:rsidR="000A7231" w:rsidRPr="00F9125D">
        <w:rPr>
          <w:b/>
        </w:rPr>
        <w:tab/>
      </w:r>
      <w:r w:rsidR="000A7231" w:rsidRPr="00F9125D">
        <w:rPr>
          <w:b/>
        </w:rPr>
        <w:tab/>
      </w:r>
      <w:r w:rsidR="000A7231" w:rsidRPr="00F9125D">
        <w:rPr>
          <w:b/>
        </w:rPr>
        <w:tab/>
      </w:r>
      <w:r w:rsidR="000A7231" w:rsidRPr="00F9125D">
        <w:rPr>
          <w:b/>
        </w:rPr>
        <w:tab/>
      </w:r>
      <w:r w:rsidR="000A7231" w:rsidRPr="00F9125D">
        <w:rPr>
          <w:b/>
        </w:rPr>
        <w:tab/>
      </w:r>
      <w:r w:rsidR="000A7231" w:rsidRPr="00F9125D">
        <w:rPr>
          <w:b/>
        </w:rPr>
        <w:tab/>
      </w:r>
    </w:p>
    <w:p w14:paraId="47F09931" w14:textId="77777777" w:rsidR="000A7231" w:rsidRDefault="000A7231" w:rsidP="000A7231">
      <w:pPr>
        <w:spacing w:after="0" w:line="240" w:lineRule="auto"/>
        <w:ind w:left="720"/>
        <w:rPr>
          <w:b/>
          <w:u w:val="single"/>
        </w:rPr>
      </w:pPr>
    </w:p>
    <w:p w14:paraId="7431D7F2" w14:textId="77777777" w:rsidR="004654A2" w:rsidRDefault="004654A2" w:rsidP="00C56814">
      <w:pPr>
        <w:spacing w:after="0" w:line="240" w:lineRule="auto"/>
        <w:ind w:left="720"/>
        <w:jc w:val="center"/>
        <w:rPr>
          <w:noProof/>
          <w:lang w:eastAsia="fr-FR"/>
        </w:rPr>
      </w:pPr>
    </w:p>
    <w:p w14:paraId="37365560" w14:textId="77777777" w:rsidR="00FE0EF1" w:rsidRDefault="00946A03" w:rsidP="000A7231">
      <w:pPr>
        <w:spacing w:after="0" w:line="240" w:lineRule="auto"/>
        <w:ind w:left="720"/>
        <w:rPr>
          <w:noProof/>
          <w:lang w:eastAsia="fr-FR"/>
        </w:rPr>
      </w:pPr>
      <w:r>
        <w:rPr>
          <w:noProof/>
          <w:lang w:eastAsia="fr-FR"/>
        </w:rPr>
        <w:drawing>
          <wp:inline distT="0" distB="0" distL="0" distR="0" wp14:anchorId="78A67A1D" wp14:editId="25A7AA5D">
            <wp:extent cx="5972810" cy="312864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72810" cy="3128645"/>
                    </a:xfrm>
                    <a:prstGeom prst="rect">
                      <a:avLst/>
                    </a:prstGeom>
                  </pic:spPr>
                </pic:pic>
              </a:graphicData>
            </a:graphic>
          </wp:inline>
        </w:drawing>
      </w:r>
    </w:p>
    <w:p w14:paraId="3A762475" w14:textId="77777777" w:rsidR="00946A03" w:rsidRDefault="00946A03" w:rsidP="000A7231">
      <w:pPr>
        <w:spacing w:after="0" w:line="240" w:lineRule="auto"/>
        <w:ind w:left="720"/>
        <w:rPr>
          <w:noProof/>
          <w:lang w:eastAsia="fr-FR"/>
        </w:rPr>
      </w:pPr>
    </w:p>
    <w:p w14:paraId="61617B83" w14:textId="77777777" w:rsidR="00FE0EF1" w:rsidRPr="00FE0EF1" w:rsidRDefault="00FE0EF1" w:rsidP="00B966D6">
      <w:pPr>
        <w:spacing w:after="0" w:line="240" w:lineRule="auto"/>
        <w:rPr>
          <w:rFonts w:eastAsia="Times New Roman"/>
          <w:b/>
          <w:lang w:eastAsia="fr-FR"/>
        </w:rPr>
      </w:pPr>
      <w:r w:rsidRPr="00FE0EF1">
        <w:rPr>
          <w:rFonts w:eastAsia="Times New Roman"/>
          <w:b/>
          <w:lang w:eastAsia="fr-FR"/>
        </w:rPr>
        <w:t>Questions 1,2</w:t>
      </w:r>
      <w:r w:rsidR="00B345F7">
        <w:rPr>
          <w:rFonts w:eastAsia="Times New Roman"/>
          <w:b/>
          <w:lang w:eastAsia="fr-FR"/>
        </w:rPr>
        <w:t>,3</w:t>
      </w:r>
      <w:r w:rsidRPr="00FE0EF1">
        <w:rPr>
          <w:rFonts w:eastAsia="Times New Roman"/>
          <w:b/>
          <w:lang w:eastAsia="fr-FR"/>
        </w:rPr>
        <w:t xml:space="preserve"> : </w:t>
      </w:r>
    </w:p>
    <w:p w14:paraId="73CC36B7" w14:textId="77777777" w:rsidR="00FE0EF1" w:rsidRPr="00FE0EF1" w:rsidRDefault="00FE0EF1" w:rsidP="00B966D6">
      <w:pPr>
        <w:spacing w:after="0" w:line="240" w:lineRule="auto"/>
        <w:rPr>
          <w:rFonts w:eastAsia="Times New Roman"/>
          <w:lang w:eastAsia="fr-FR"/>
        </w:rPr>
      </w:pPr>
      <w:r w:rsidRPr="00FE0EF1">
        <w:rPr>
          <w:rFonts w:eastAsia="Times New Roman"/>
          <w:lang w:eastAsia="fr-FR"/>
        </w:rPr>
        <w:t>Compléter la colonne B puis saisir dans la cellule C3 la formule =B3/B$12.</w:t>
      </w:r>
    </w:p>
    <w:p w14:paraId="7C5BFA6C" w14:textId="77777777" w:rsidR="00FE0EF1" w:rsidRPr="00FE0EF1" w:rsidRDefault="00FE0EF1" w:rsidP="00B966D6">
      <w:pPr>
        <w:spacing w:after="0" w:line="240" w:lineRule="auto"/>
        <w:rPr>
          <w:rFonts w:eastAsia="Times New Roman"/>
          <w:lang w:eastAsia="fr-FR"/>
        </w:rPr>
      </w:pPr>
      <w:r w:rsidRPr="00FE0EF1">
        <w:rPr>
          <w:rFonts w:eastAsia="Times New Roman"/>
          <w:lang w:eastAsia="fr-FR"/>
        </w:rPr>
        <w:t>Le montant de la TVA est égal à 0,2×</w:t>
      </w:r>
      <w:r w:rsidR="003A57E4">
        <w:rPr>
          <w:rFonts w:eastAsia="Times New Roman"/>
          <w:lang w:eastAsia="fr-FR"/>
        </w:rPr>
        <w:t xml:space="preserve">29 = </w:t>
      </w:r>
      <w:r w:rsidRPr="00FE0EF1">
        <w:rPr>
          <w:rFonts w:eastAsia="Times New Roman"/>
          <w:lang w:eastAsia="fr-FR"/>
        </w:rPr>
        <w:t>5,8 €.</w:t>
      </w:r>
    </w:p>
    <w:p w14:paraId="6FA2E975" w14:textId="77777777" w:rsidR="00FE0EF1" w:rsidRPr="00FE0EF1" w:rsidRDefault="00FE0EF1" w:rsidP="00B966D6">
      <w:pPr>
        <w:spacing w:after="0" w:line="240" w:lineRule="auto"/>
        <w:rPr>
          <w:rFonts w:eastAsia="Times New Roman"/>
          <w:lang w:eastAsia="fr-FR"/>
        </w:rPr>
      </w:pPr>
      <w:r w:rsidRPr="00FE0EF1">
        <w:rPr>
          <w:rFonts w:eastAsia="Times New Roman"/>
          <w:lang w:eastAsia="fr-FR"/>
        </w:rPr>
        <w:t xml:space="preserve">Le </w:t>
      </w:r>
      <w:r w:rsidR="003A57E4">
        <w:rPr>
          <w:rFonts w:eastAsia="Times New Roman"/>
          <w:lang w:eastAsia="fr-FR"/>
        </w:rPr>
        <w:t>prix TTC est égal à 29 + 5,8 = 34</w:t>
      </w:r>
      <w:r w:rsidRPr="00FE0EF1">
        <w:rPr>
          <w:rFonts w:eastAsia="Times New Roman"/>
          <w:lang w:eastAsia="fr-FR"/>
        </w:rPr>
        <w:t>,8</w:t>
      </w:r>
      <w:r w:rsidR="003A57E4">
        <w:rPr>
          <w:rFonts w:eastAsia="Times New Roman"/>
          <w:lang w:eastAsia="fr-FR"/>
        </w:rPr>
        <w:t>0</w:t>
      </w:r>
      <w:r w:rsidRPr="00FE0EF1">
        <w:rPr>
          <w:rFonts w:eastAsia="Times New Roman"/>
          <w:lang w:eastAsia="fr-FR"/>
        </w:rPr>
        <w:t xml:space="preserve"> €</w:t>
      </w:r>
    </w:p>
    <w:p w14:paraId="57E320D1" w14:textId="77777777" w:rsidR="00FE0EF1" w:rsidRPr="00FE0EF1" w:rsidRDefault="00FE0EF1" w:rsidP="00B966D6">
      <w:pPr>
        <w:spacing w:after="0" w:line="240" w:lineRule="auto"/>
        <w:rPr>
          <w:rFonts w:eastAsia="Times New Roman"/>
          <w:lang w:eastAsia="fr-FR"/>
        </w:rPr>
      </w:pPr>
    </w:p>
    <w:p w14:paraId="3F6EE0BF" w14:textId="77777777" w:rsidR="00FE0EF1" w:rsidRPr="008E410E" w:rsidRDefault="00B966D6" w:rsidP="00B966D6">
      <w:pPr>
        <w:spacing w:after="0" w:line="240" w:lineRule="auto"/>
        <w:rPr>
          <w:rFonts w:eastAsia="Times New Roman"/>
          <w:b/>
          <w:lang w:eastAsia="fr-FR"/>
        </w:rPr>
      </w:pPr>
      <w:r>
        <w:rPr>
          <w:rFonts w:eastAsia="Times New Roman"/>
          <w:b/>
          <w:lang w:eastAsia="fr-FR"/>
        </w:rPr>
        <w:t>Question</w:t>
      </w:r>
      <w:r w:rsidR="00B345F7">
        <w:rPr>
          <w:rFonts w:eastAsia="Times New Roman"/>
          <w:b/>
          <w:lang w:eastAsia="fr-FR"/>
        </w:rPr>
        <w:t xml:space="preserve"> 4</w:t>
      </w:r>
      <w:r w:rsidR="00FE0EF1" w:rsidRPr="008E410E">
        <w:rPr>
          <w:rFonts w:eastAsia="Times New Roman"/>
          <w:b/>
          <w:lang w:eastAsia="fr-FR"/>
        </w:rPr>
        <w:t xml:space="preserve"> : </w:t>
      </w:r>
    </w:p>
    <w:p w14:paraId="1BB0CBAB" w14:textId="77777777" w:rsidR="00B114FB" w:rsidRDefault="00B114FB" w:rsidP="00B966D6">
      <w:pPr>
        <w:spacing w:after="0" w:line="240" w:lineRule="auto"/>
        <w:rPr>
          <w:rFonts w:eastAsia="Times New Roman"/>
          <w:lang w:eastAsia="fr-FR"/>
        </w:rPr>
      </w:pPr>
    </w:p>
    <w:p w14:paraId="68820F26" w14:textId="77777777" w:rsidR="001F56E3" w:rsidRDefault="001F56E3" w:rsidP="00BC69F1">
      <w:pPr>
        <w:pStyle w:val="Pardeliste"/>
        <w:numPr>
          <w:ilvl w:val="1"/>
          <w:numId w:val="2"/>
        </w:numPr>
        <w:spacing w:after="120" w:line="240" w:lineRule="auto"/>
        <w:rPr>
          <w:rFonts w:eastAsia="Times New Roman"/>
          <w:lang w:eastAsia="fr-FR"/>
        </w:rPr>
      </w:pPr>
      <w:r w:rsidRPr="001F56E3">
        <w:rPr>
          <w:rFonts w:eastAsia="Times New Roman"/>
          <w:lang w:eastAsia="fr-FR"/>
        </w:rPr>
        <w:t>Objectif de la feuille de route : garant</w:t>
      </w:r>
      <w:r>
        <w:rPr>
          <w:rFonts w:eastAsia="Times New Roman"/>
          <w:lang w:eastAsia="fr-FR"/>
        </w:rPr>
        <w:t>ir des salaires équitables.</w:t>
      </w:r>
    </w:p>
    <w:p w14:paraId="608C0F34" w14:textId="77777777" w:rsidR="00B114FB" w:rsidRPr="001F56E3" w:rsidRDefault="001F56E3" w:rsidP="00BC69F1">
      <w:pPr>
        <w:pStyle w:val="Pardeliste"/>
        <w:numPr>
          <w:ilvl w:val="1"/>
          <w:numId w:val="2"/>
        </w:numPr>
        <w:spacing w:after="120" w:line="240" w:lineRule="auto"/>
        <w:rPr>
          <w:rFonts w:eastAsia="Times New Roman"/>
          <w:lang w:eastAsia="fr-FR"/>
        </w:rPr>
      </w:pPr>
      <w:r w:rsidRPr="001F56E3">
        <w:rPr>
          <w:rFonts w:eastAsia="Times New Roman"/>
          <w:lang w:eastAsia="fr-FR"/>
        </w:rPr>
        <w:t>L’application de cette feuille de route implique une augmentation des salaires et un risque d’augmentation des prix de vente en magasin.</w:t>
      </w:r>
    </w:p>
    <w:p w14:paraId="78301507" w14:textId="77777777" w:rsidR="001F56E3" w:rsidRPr="001F56E3" w:rsidRDefault="001F56E3" w:rsidP="00BC69F1">
      <w:pPr>
        <w:pStyle w:val="Pardeliste"/>
        <w:numPr>
          <w:ilvl w:val="1"/>
          <w:numId w:val="2"/>
        </w:numPr>
        <w:spacing w:after="120" w:line="240" w:lineRule="auto"/>
        <w:rPr>
          <w:rFonts w:eastAsia="Times New Roman"/>
          <w:lang w:eastAsia="fr-FR"/>
        </w:rPr>
      </w:pPr>
    </w:p>
    <w:p w14:paraId="67A3B742" w14:textId="77777777" w:rsidR="00FE0EF1" w:rsidRPr="00FE0EF1" w:rsidRDefault="00FE0EF1" w:rsidP="00BC69F1">
      <w:pPr>
        <w:spacing w:after="120" w:line="240" w:lineRule="auto"/>
        <w:rPr>
          <w:rFonts w:eastAsia="Times New Roman"/>
          <w:lang w:eastAsia="fr-FR"/>
        </w:rPr>
      </w:pPr>
      <w:r w:rsidRPr="00FE0EF1">
        <w:rPr>
          <w:rFonts w:eastAsia="Times New Roman"/>
          <w:lang w:eastAsia="fr-FR"/>
        </w:rPr>
        <w:t>1</w:t>
      </w:r>
      <w:r w:rsidRPr="00FE0EF1">
        <w:rPr>
          <w:rFonts w:eastAsia="Times New Roman"/>
          <w:vertAlign w:val="superscript"/>
          <w:lang w:eastAsia="fr-FR"/>
        </w:rPr>
        <w:t>ère</w:t>
      </w:r>
      <w:r w:rsidRPr="00FE0EF1">
        <w:rPr>
          <w:rFonts w:eastAsia="Times New Roman"/>
          <w:lang w:eastAsia="fr-FR"/>
        </w:rPr>
        <w:t xml:space="preserve"> hypothèse : Hausse du prix de vente en magasin</w:t>
      </w:r>
    </w:p>
    <w:p w14:paraId="0EBA59CA" w14:textId="77777777" w:rsidR="00FE0EF1" w:rsidRPr="00FE0EF1" w:rsidRDefault="00FE0EF1" w:rsidP="00BC69F1">
      <w:pPr>
        <w:spacing w:after="120" w:line="240" w:lineRule="auto"/>
        <w:rPr>
          <w:rFonts w:eastAsia="Times New Roman"/>
          <w:lang w:eastAsia="fr-FR"/>
        </w:rPr>
      </w:pPr>
      <w:r w:rsidRPr="00FE0EF1">
        <w:rPr>
          <w:rFonts w:eastAsia="Times New Roman"/>
          <w:lang w:eastAsia="fr-FR"/>
        </w:rPr>
        <w:t>2</w:t>
      </w:r>
      <w:r w:rsidRPr="00FE0EF1">
        <w:rPr>
          <w:rFonts w:eastAsia="Times New Roman"/>
          <w:vertAlign w:val="superscript"/>
          <w:lang w:eastAsia="fr-FR"/>
        </w:rPr>
        <w:t>ème</w:t>
      </w:r>
      <w:r w:rsidRPr="00FE0EF1">
        <w:rPr>
          <w:rFonts w:eastAsia="Times New Roman"/>
          <w:lang w:eastAsia="fr-FR"/>
        </w:rPr>
        <w:t xml:space="preserve"> hypothèse : modifier les pratiques d’achats</w:t>
      </w:r>
      <w:r w:rsidR="001F56E3">
        <w:rPr>
          <w:rFonts w:eastAsia="Times New Roman"/>
          <w:lang w:eastAsia="fr-FR"/>
        </w:rPr>
        <w:t xml:space="preserve"> (négociations, lieux et délais d’approvisionnement etc.)</w:t>
      </w:r>
    </w:p>
    <w:p w14:paraId="1E1342B2" w14:textId="77777777" w:rsidR="00FE0EF1" w:rsidRDefault="00FE0EF1" w:rsidP="00BC69F1">
      <w:pPr>
        <w:spacing w:after="120" w:line="240" w:lineRule="auto"/>
        <w:rPr>
          <w:rFonts w:eastAsia="Times New Roman"/>
          <w:lang w:eastAsia="fr-FR"/>
        </w:rPr>
      </w:pPr>
      <w:r w:rsidRPr="00FE0EF1">
        <w:rPr>
          <w:rFonts w:eastAsia="Times New Roman"/>
          <w:lang w:eastAsia="fr-FR"/>
        </w:rPr>
        <w:t>3</w:t>
      </w:r>
      <w:r w:rsidRPr="00FE0EF1">
        <w:rPr>
          <w:rFonts w:eastAsia="Times New Roman"/>
          <w:vertAlign w:val="superscript"/>
          <w:lang w:eastAsia="fr-FR"/>
        </w:rPr>
        <w:t>ème</w:t>
      </w:r>
      <w:r w:rsidRPr="00FE0EF1">
        <w:rPr>
          <w:rFonts w:eastAsia="Times New Roman"/>
          <w:lang w:eastAsia="fr-FR"/>
        </w:rPr>
        <w:t xml:space="preserve"> hypothèse : modifier le choix des matières premières</w:t>
      </w:r>
      <w:r w:rsidR="001F56E3">
        <w:rPr>
          <w:rFonts w:eastAsia="Times New Roman"/>
          <w:lang w:eastAsia="fr-FR"/>
        </w:rPr>
        <w:t xml:space="preserve"> (moindre qualité)</w:t>
      </w:r>
    </w:p>
    <w:p w14:paraId="63F275DD" w14:textId="77777777" w:rsidR="001F56E3" w:rsidRPr="00FE0EF1" w:rsidRDefault="001F56E3" w:rsidP="00BC69F1">
      <w:pPr>
        <w:spacing w:after="120" w:line="240" w:lineRule="auto"/>
        <w:rPr>
          <w:rFonts w:eastAsia="Times New Roman"/>
          <w:lang w:eastAsia="fr-FR"/>
        </w:rPr>
      </w:pPr>
      <w:r>
        <w:rPr>
          <w:rFonts w:eastAsia="Times New Roman"/>
          <w:lang w:eastAsia="fr-FR"/>
        </w:rPr>
        <w:t>4</w:t>
      </w:r>
      <w:r w:rsidRPr="001F56E3">
        <w:rPr>
          <w:rFonts w:eastAsia="Times New Roman"/>
          <w:vertAlign w:val="superscript"/>
          <w:lang w:eastAsia="fr-FR"/>
        </w:rPr>
        <w:t>ème</w:t>
      </w:r>
      <w:r>
        <w:rPr>
          <w:rFonts w:eastAsia="Times New Roman"/>
          <w:lang w:eastAsia="fr-FR"/>
        </w:rPr>
        <w:t xml:space="preserve"> hypothèse : jouer sur les volumes d’achats (acheter en plus grande quantité pour réaliser des économies d’échelle).</w:t>
      </w:r>
    </w:p>
    <w:p w14:paraId="67A078E6" w14:textId="77777777" w:rsidR="00FE0EF1" w:rsidRDefault="00FE0EF1" w:rsidP="00BC69F1">
      <w:pPr>
        <w:spacing w:after="120" w:line="240" w:lineRule="auto"/>
        <w:rPr>
          <w:rFonts w:eastAsia="Times New Roman"/>
          <w:lang w:eastAsia="fr-FR"/>
        </w:rPr>
      </w:pPr>
    </w:p>
    <w:p w14:paraId="124AF2B0" w14:textId="77777777" w:rsidR="00B966D6" w:rsidRDefault="00B966D6" w:rsidP="00B966D6">
      <w:pPr>
        <w:spacing w:after="0" w:line="240" w:lineRule="auto"/>
        <w:rPr>
          <w:rFonts w:eastAsia="Times New Roman"/>
          <w:b/>
          <w:lang w:eastAsia="fr-FR"/>
        </w:rPr>
      </w:pPr>
      <w:r>
        <w:rPr>
          <w:rFonts w:eastAsia="Times New Roman"/>
          <w:b/>
          <w:lang w:eastAsia="fr-FR"/>
        </w:rPr>
        <w:t>Question</w:t>
      </w:r>
      <w:r w:rsidR="00B345F7">
        <w:rPr>
          <w:rFonts w:eastAsia="Times New Roman"/>
          <w:b/>
          <w:lang w:eastAsia="fr-FR"/>
        </w:rPr>
        <w:t xml:space="preserve"> 5</w:t>
      </w:r>
      <w:r w:rsidRPr="008E410E">
        <w:rPr>
          <w:rFonts w:eastAsia="Times New Roman"/>
          <w:b/>
          <w:lang w:eastAsia="fr-FR"/>
        </w:rPr>
        <w:t xml:space="preserve"> : </w:t>
      </w:r>
    </w:p>
    <w:p w14:paraId="604D0953" w14:textId="77777777" w:rsidR="001D22E4" w:rsidRPr="008E410E" w:rsidRDefault="001D22E4" w:rsidP="00B966D6">
      <w:pPr>
        <w:spacing w:after="0" w:line="240" w:lineRule="auto"/>
        <w:rPr>
          <w:rFonts w:eastAsia="Times New Roman"/>
          <w:b/>
          <w:lang w:eastAsia="fr-FR"/>
        </w:rPr>
      </w:pPr>
    </w:p>
    <w:p w14:paraId="066BA89F" w14:textId="77777777" w:rsidR="00B966D6" w:rsidRDefault="00B966D6" w:rsidP="00B966D6">
      <w:pPr>
        <w:spacing w:after="0" w:line="240" w:lineRule="auto"/>
        <w:rPr>
          <w:rFonts w:eastAsia="Times New Roman"/>
          <w:lang w:eastAsia="fr-FR"/>
        </w:rPr>
      </w:pPr>
      <w:r>
        <w:rPr>
          <w:rFonts w:eastAsia="Times New Roman"/>
          <w:lang w:eastAsia="fr-FR"/>
        </w:rPr>
        <w:t>Le salaire de l’ouvrier passe de 0,18 € à 0,36 €.</w:t>
      </w:r>
    </w:p>
    <w:p w14:paraId="6B308BB7" w14:textId="77777777" w:rsidR="00B966D6" w:rsidRPr="00FE0EF1" w:rsidRDefault="00B966D6" w:rsidP="00B966D6">
      <w:pPr>
        <w:spacing w:after="0" w:line="240" w:lineRule="auto"/>
        <w:rPr>
          <w:rFonts w:eastAsia="Times New Roman"/>
          <w:lang w:eastAsia="fr-FR"/>
        </w:rPr>
      </w:pPr>
      <w:r>
        <w:rPr>
          <w:rFonts w:eastAsia="Times New Roman"/>
          <w:lang w:eastAsia="fr-FR"/>
        </w:rPr>
        <w:t xml:space="preserve">Le prix de vente </w:t>
      </w:r>
      <w:r w:rsidR="00AF221A">
        <w:rPr>
          <w:rFonts w:eastAsia="Times New Roman"/>
          <w:lang w:eastAsia="fr-FR"/>
        </w:rPr>
        <w:t xml:space="preserve">TTC passe de 34,80 € à </w:t>
      </w:r>
      <w:r>
        <w:rPr>
          <w:rFonts w:eastAsia="Times New Roman"/>
          <w:lang w:eastAsia="fr-FR"/>
        </w:rPr>
        <w:t>35,02 €</w:t>
      </w:r>
    </w:p>
    <w:p w14:paraId="406CCEE9" w14:textId="77777777" w:rsidR="00022F13" w:rsidRDefault="003A57E4" w:rsidP="00FE0EF1">
      <w:pPr>
        <w:spacing w:after="0" w:line="240" w:lineRule="auto"/>
        <w:rPr>
          <w:rFonts w:eastAsia="Times New Roman"/>
        </w:rPr>
      </w:pPr>
      <w:r>
        <w:rPr>
          <w:rFonts w:eastAsia="Times New Roman"/>
          <w:lang w:eastAsia="fr-FR"/>
        </w:rPr>
        <w:t xml:space="preserve">On calcule </w:t>
      </w:r>
      <m:oMath>
        <m:r>
          <w:rPr>
            <w:rFonts w:ascii="Cambria Math" w:hAnsi="Cambria Math"/>
          </w:rPr>
          <m:t>t=</m:t>
        </m:r>
        <m:f>
          <m:fPr>
            <m:ctrlPr>
              <w:rPr>
                <w:rFonts w:ascii="Cambria Math" w:hAnsi="Cambria Math"/>
                <w:i/>
              </w:rPr>
            </m:ctrlPr>
          </m:fPr>
          <m:num>
            <m:r>
              <w:rPr>
                <w:rFonts w:ascii="Cambria Math" w:hAnsi="Cambria Math"/>
              </w:rPr>
              <m:t>35,02</m:t>
            </m:r>
            <m:r>
              <m:rPr>
                <m:sty m:val="p"/>
              </m:rPr>
              <w:rPr>
                <w:rFonts w:ascii="Cambria Math" w:hAnsi="Cambria Math"/>
              </w:rPr>
              <m:t xml:space="preserve"> – 34,80 </m:t>
            </m:r>
          </m:num>
          <m:den>
            <m:r>
              <w:rPr>
                <w:rFonts w:ascii="Cambria Math" w:hAnsi="Cambria Math"/>
              </w:rPr>
              <m:t>34,80</m:t>
            </m:r>
          </m:den>
        </m:f>
        <m:r>
          <w:rPr>
            <w:rFonts w:ascii="Cambria Math" w:hAnsi="Cambria Math"/>
          </w:rPr>
          <m:t>≈0,00632.</m:t>
        </m:r>
      </m:oMath>
      <w:r w:rsidR="00D538BC">
        <w:rPr>
          <w:rFonts w:eastAsia="Times New Roman"/>
        </w:rPr>
        <w:t xml:space="preserve"> </w:t>
      </w:r>
    </w:p>
    <w:p w14:paraId="294A9BFC" w14:textId="77777777" w:rsidR="00FE0EF1" w:rsidRDefault="00D538BC" w:rsidP="00FE0EF1">
      <w:pPr>
        <w:spacing w:after="0" w:line="240" w:lineRule="auto"/>
        <w:rPr>
          <w:rFonts w:eastAsia="Times New Roman"/>
        </w:rPr>
      </w:pPr>
      <w:r>
        <w:rPr>
          <w:rFonts w:eastAsia="Times New Roman"/>
        </w:rPr>
        <w:t>Donc le taux d’évolution</w:t>
      </w:r>
      <w:r w:rsidR="00022F13">
        <w:rPr>
          <w:rFonts w:eastAsia="Times New Roman"/>
        </w:rPr>
        <w:t xml:space="preserve"> du prix de vente TTC</w:t>
      </w:r>
      <w:r>
        <w:rPr>
          <w:rFonts w:eastAsia="Times New Roman"/>
        </w:rPr>
        <w:t xml:space="preserve"> est d’environ 0,6</w:t>
      </w:r>
      <w:r w:rsidR="00EB3C95">
        <w:rPr>
          <w:rFonts w:eastAsia="Times New Roman"/>
        </w:rPr>
        <w:t>32</w:t>
      </w:r>
      <w:r>
        <w:rPr>
          <w:rFonts w:eastAsia="Times New Roman"/>
        </w:rPr>
        <w:t xml:space="preserve"> %.</w:t>
      </w:r>
    </w:p>
    <w:p w14:paraId="2E4ED622" w14:textId="77777777" w:rsidR="00022F13" w:rsidRDefault="00022F13" w:rsidP="00FE0EF1">
      <w:pPr>
        <w:spacing w:after="0" w:line="240" w:lineRule="auto"/>
        <w:rPr>
          <w:rFonts w:eastAsia="Times New Roman"/>
        </w:rPr>
      </w:pPr>
    </w:p>
    <w:p w14:paraId="2179AA0C" w14:textId="77777777" w:rsidR="00FE0EF1" w:rsidRDefault="00AF221A" w:rsidP="00FE0EF1">
      <w:pPr>
        <w:spacing w:after="0" w:line="240" w:lineRule="auto"/>
        <w:rPr>
          <w:rFonts w:eastAsia="Times New Roman"/>
          <w:lang w:eastAsia="fr-FR"/>
        </w:rPr>
      </w:pPr>
      <w:r>
        <w:rPr>
          <w:rFonts w:eastAsia="Times New Roman"/>
          <w:lang w:eastAsia="fr-FR"/>
        </w:rPr>
        <w:t>Lorsque la hausse des salaires est compensée par une baisse du coût des matières premières, le prix de vente TTC passe de 35,02 € à 34,80 €.</w:t>
      </w:r>
    </w:p>
    <w:p w14:paraId="537D6414" w14:textId="77777777" w:rsidR="00EB3C95" w:rsidRDefault="00AF221A" w:rsidP="00FE0EF1">
      <w:pPr>
        <w:spacing w:after="0" w:line="240" w:lineRule="auto"/>
        <w:rPr>
          <w:rFonts w:eastAsia="Times New Roman"/>
        </w:rPr>
      </w:pPr>
      <w:r>
        <w:rPr>
          <w:rFonts w:eastAsia="Times New Roman"/>
          <w:lang w:eastAsia="fr-FR"/>
        </w:rPr>
        <w:t xml:space="preserve">On calcule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m:rPr>
                <m:sty m:val="p"/>
              </m:rPr>
              <w:rPr>
                <w:rFonts w:ascii="Cambria Math" w:hAnsi="Cambria Math"/>
              </w:rPr>
              <m:t xml:space="preserve">34,80-35,02 </m:t>
            </m:r>
          </m:num>
          <m:den>
            <m:r>
              <w:rPr>
                <w:rFonts w:ascii="Cambria Math" w:hAnsi="Cambria Math"/>
              </w:rPr>
              <m:t>35,02</m:t>
            </m:r>
          </m:den>
        </m:f>
        <m:r>
          <w:rPr>
            <w:rFonts w:ascii="Cambria Math" w:hAnsi="Cambria Math"/>
          </w:rPr>
          <m:t>≈-0,00628.</m:t>
        </m:r>
      </m:oMath>
      <w:r>
        <w:rPr>
          <w:rFonts w:eastAsia="Times New Roman"/>
        </w:rPr>
        <w:t xml:space="preserve"> </w:t>
      </w:r>
    </w:p>
    <w:p w14:paraId="0C752551" w14:textId="77777777" w:rsidR="00022F13" w:rsidRDefault="00AF221A" w:rsidP="00FE0EF1">
      <w:pPr>
        <w:spacing w:after="0" w:line="240" w:lineRule="auto"/>
        <w:rPr>
          <w:rFonts w:eastAsia="Times New Roman"/>
        </w:rPr>
      </w:pPr>
      <w:r>
        <w:rPr>
          <w:rFonts w:eastAsia="Times New Roman"/>
        </w:rPr>
        <w:t xml:space="preserve">Donc le taux d’évolution </w:t>
      </w:r>
      <w:r w:rsidR="00022F13">
        <w:rPr>
          <w:rFonts w:eastAsia="Times New Roman"/>
        </w:rPr>
        <w:t>du prix de vente TTC</w:t>
      </w:r>
      <w:r>
        <w:rPr>
          <w:rFonts w:eastAsia="Times New Roman"/>
        </w:rPr>
        <w:t xml:space="preserve"> est d’environ – 0,6</w:t>
      </w:r>
      <w:r w:rsidR="00EB3C95">
        <w:rPr>
          <w:rFonts w:eastAsia="Times New Roman"/>
        </w:rPr>
        <w:t>28</w:t>
      </w:r>
      <w:r>
        <w:rPr>
          <w:rFonts w:eastAsia="Times New Roman"/>
        </w:rPr>
        <w:t xml:space="preserve"> %.</w:t>
      </w:r>
      <w:r w:rsidR="00EB3C95">
        <w:rPr>
          <w:rFonts w:eastAsia="Times New Roman"/>
        </w:rPr>
        <w:t xml:space="preserve"> </w:t>
      </w:r>
    </w:p>
    <w:p w14:paraId="052543EF" w14:textId="77777777" w:rsidR="00022F13" w:rsidRDefault="00022F13" w:rsidP="00EB3C95">
      <w:pPr>
        <w:spacing w:after="0" w:line="240" w:lineRule="auto"/>
        <w:rPr>
          <w:rFonts w:eastAsia="Times New Roman"/>
          <w:b/>
        </w:rPr>
      </w:pPr>
    </w:p>
    <w:p w14:paraId="01ABE173" w14:textId="77777777" w:rsidR="00022F13" w:rsidRDefault="00EB3C95" w:rsidP="00EB3C95">
      <w:pPr>
        <w:spacing w:after="0" w:line="240" w:lineRule="auto"/>
        <w:rPr>
          <w:rFonts w:eastAsia="Times New Roman"/>
        </w:rPr>
      </w:pPr>
      <w:r w:rsidRPr="00EB3C95">
        <w:rPr>
          <w:rFonts w:eastAsia="Times New Roman"/>
          <w:b/>
        </w:rPr>
        <w:t>Remarque</w:t>
      </w:r>
      <w:r>
        <w:rPr>
          <w:rFonts w:eastAsia="Times New Roman"/>
        </w:rPr>
        <w:t xml:space="preserve"> : </w:t>
      </w:r>
    </w:p>
    <w:p w14:paraId="39F4A00A" w14:textId="77777777" w:rsidR="00EB3C95" w:rsidRDefault="00EB3C95" w:rsidP="00EB3C95">
      <w:pPr>
        <w:spacing w:after="0" w:line="240" w:lineRule="auto"/>
        <w:rPr>
          <w:rFonts w:eastAsia="Times New Roman"/>
        </w:rPr>
      </w:pPr>
      <w:r>
        <w:rPr>
          <w:rFonts w:eastAsia="Times New Roman"/>
        </w:rPr>
        <w:t>Sur la feuille de calcul, le tableur donne pour résultats</w:t>
      </w:r>
      <w:r w:rsidRPr="00EB3C95">
        <w:rPr>
          <w:rFonts w:eastAsia="Times New Roman"/>
          <w:i/>
        </w:rPr>
        <w:t xml:space="preserve"> t</w:t>
      </w:r>
      <w:r>
        <w:rPr>
          <w:rFonts w:eastAsia="Times New Roman"/>
        </w:rPr>
        <w:t xml:space="preserve"> </w:t>
      </w:r>
      <m:oMath>
        <m:r>
          <w:rPr>
            <w:rFonts w:ascii="Cambria Math" w:hAnsi="Cambria Math"/>
          </w:rPr>
          <m:t>≈</m:t>
        </m:r>
      </m:oMath>
      <w:r>
        <w:rPr>
          <w:rFonts w:eastAsia="Times New Roman"/>
        </w:rPr>
        <w:t xml:space="preserve"> 0,621 % et </w:t>
      </w:r>
      <w:r w:rsidRPr="00EB3C95">
        <w:rPr>
          <w:rFonts w:eastAsia="Times New Roman"/>
          <w:i/>
        </w:rPr>
        <w:t>t</w:t>
      </w:r>
      <w:r>
        <w:rPr>
          <w:rFonts w:eastAsia="Times New Roman"/>
          <w:i/>
        </w:rPr>
        <w:t>’</w:t>
      </w:r>
      <w:r>
        <w:rPr>
          <w:rFonts w:eastAsia="Times New Roman"/>
        </w:rPr>
        <w:t xml:space="preserve"> </w:t>
      </w:r>
      <m:oMath>
        <m:r>
          <w:rPr>
            <w:rFonts w:ascii="Cambria Math" w:hAnsi="Cambria Math"/>
          </w:rPr>
          <m:t>≈</m:t>
        </m:r>
      </m:oMath>
      <w:r>
        <w:rPr>
          <w:rFonts w:eastAsia="Times New Roman"/>
        </w:rPr>
        <w:t xml:space="preserve"> 0,617 %.</w:t>
      </w:r>
    </w:p>
    <w:p w14:paraId="78AC805D" w14:textId="77777777" w:rsidR="00EB3C95" w:rsidRDefault="00EB3C95" w:rsidP="00EB3C95">
      <w:pPr>
        <w:spacing w:after="0" w:line="240" w:lineRule="auto"/>
        <w:rPr>
          <w:rFonts w:eastAsia="Times New Roman"/>
        </w:rPr>
      </w:pPr>
      <w:r>
        <w:rPr>
          <w:rFonts w:eastAsia="Times New Roman"/>
        </w:rPr>
        <w:t>En effet,  l’arrondi de la TVA n’est pas pris en compte dans le calcul avec les formules du tableur.</w:t>
      </w:r>
    </w:p>
    <w:p w14:paraId="0CC573BD" w14:textId="77777777" w:rsidR="00EB3C95" w:rsidRPr="00EB3C95" w:rsidRDefault="00EB3C95" w:rsidP="00EB3C95">
      <w:pPr>
        <w:spacing w:after="0" w:line="240" w:lineRule="auto"/>
        <w:rPr>
          <w:rFonts w:eastAsia="Times New Roman"/>
          <w:lang w:eastAsia="fr-FR"/>
        </w:rPr>
      </w:pPr>
      <w:r>
        <w:rPr>
          <w:rFonts w:eastAsia="Times New Roman"/>
        </w:rPr>
        <w:t>Le choix d’une précision à 0,001 % des</w:t>
      </w:r>
      <w:r w:rsidR="00FE0C3A">
        <w:rPr>
          <w:rFonts w:eastAsia="Times New Roman"/>
        </w:rPr>
        <w:t xml:space="preserve"> taux d’évolution</w:t>
      </w:r>
      <w:r>
        <w:rPr>
          <w:rFonts w:eastAsia="Times New Roman"/>
        </w:rPr>
        <w:t xml:space="preserve"> </w:t>
      </w:r>
      <w:r>
        <w:rPr>
          <w:rFonts w:eastAsia="Times New Roman"/>
          <w:i/>
        </w:rPr>
        <w:t>t</w:t>
      </w:r>
      <w:r>
        <w:rPr>
          <w:rFonts w:eastAsia="Times New Roman"/>
        </w:rPr>
        <w:t xml:space="preserve"> et </w:t>
      </w:r>
      <w:r>
        <w:rPr>
          <w:rFonts w:eastAsia="Times New Roman"/>
          <w:i/>
        </w:rPr>
        <w:t>t</w:t>
      </w:r>
      <w:r>
        <w:rPr>
          <w:rFonts w:eastAsia="Times New Roman"/>
        </w:rPr>
        <w:t xml:space="preserve">’ est nécessaire </w:t>
      </w:r>
      <w:r w:rsidR="00FE0C3A">
        <w:rPr>
          <w:rFonts w:eastAsia="Times New Roman"/>
        </w:rPr>
        <w:t xml:space="preserve">ici </w:t>
      </w:r>
      <w:r>
        <w:rPr>
          <w:rFonts w:eastAsia="Times New Roman"/>
        </w:rPr>
        <w:t>pour faire apparaître que ces deux taux d’évolution sont différents.</w:t>
      </w:r>
    </w:p>
    <w:p w14:paraId="0DF5C832" w14:textId="77777777" w:rsidR="00EB3C95" w:rsidRDefault="00EB3C95" w:rsidP="00FE0EF1">
      <w:pPr>
        <w:spacing w:after="0" w:line="240" w:lineRule="auto"/>
        <w:rPr>
          <w:rFonts w:eastAsia="Times New Roman"/>
        </w:rPr>
      </w:pPr>
    </w:p>
    <w:p w14:paraId="290DD1ED" w14:textId="77777777" w:rsidR="00022F13" w:rsidRDefault="00022F13" w:rsidP="00022F13">
      <w:pPr>
        <w:spacing w:after="0" w:line="240" w:lineRule="auto"/>
        <w:rPr>
          <w:rFonts w:eastAsia="Times New Roman"/>
        </w:rPr>
      </w:pPr>
      <w:r>
        <w:rPr>
          <w:rFonts w:eastAsia="Times New Roman"/>
        </w:rPr>
        <w:t>Les matières premières passent de 3,40 € à 3,22 €.</w:t>
      </w:r>
    </w:p>
    <w:p w14:paraId="123B2793" w14:textId="77777777" w:rsidR="00022F13" w:rsidRDefault="008913C4" w:rsidP="00FE0EF1">
      <w:pPr>
        <w:spacing w:after="0" w:line="240" w:lineRule="auto"/>
        <w:rPr>
          <w:rFonts w:eastAsia="Times New Roman"/>
        </w:rPr>
      </w:pPr>
      <w:r>
        <w:rPr>
          <w:rFonts w:eastAsia="Times New Roman"/>
          <w:lang w:eastAsia="fr-FR"/>
        </w:rPr>
        <w:t xml:space="preserve">On calcule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m:rPr>
                <m:sty m:val="p"/>
              </m:rPr>
              <w:rPr>
                <w:rFonts w:ascii="Cambria Math" w:hAnsi="Cambria Math"/>
              </w:rPr>
              <m:t xml:space="preserve">3,22-3,40 </m:t>
            </m:r>
          </m:num>
          <m:den>
            <m:r>
              <w:rPr>
                <w:rFonts w:ascii="Cambria Math" w:hAnsi="Cambria Math"/>
              </w:rPr>
              <m:t>3,40</m:t>
            </m:r>
          </m:den>
        </m:f>
        <m:r>
          <w:rPr>
            <w:rFonts w:ascii="Cambria Math" w:hAnsi="Cambria Math"/>
          </w:rPr>
          <m:t>≈-0,053.</m:t>
        </m:r>
      </m:oMath>
      <w:r>
        <w:rPr>
          <w:rFonts w:eastAsia="Times New Roman"/>
        </w:rPr>
        <w:t xml:space="preserve"> </w:t>
      </w:r>
    </w:p>
    <w:p w14:paraId="0269E7E8" w14:textId="77777777" w:rsidR="00BC69F1" w:rsidRPr="00FE0EF1" w:rsidRDefault="008913C4" w:rsidP="00FE0EF1">
      <w:pPr>
        <w:spacing w:after="0" w:line="240" w:lineRule="auto"/>
        <w:rPr>
          <w:rFonts w:eastAsia="Times New Roman"/>
          <w:lang w:eastAsia="fr-FR"/>
        </w:rPr>
      </w:pPr>
      <w:r>
        <w:rPr>
          <w:rFonts w:eastAsia="Times New Roman"/>
        </w:rPr>
        <w:t>Donc le t</w:t>
      </w:r>
      <w:r w:rsidR="00BC69F1">
        <w:rPr>
          <w:rFonts w:eastAsia="Times New Roman"/>
        </w:rPr>
        <w:t>aux d’évolution du poste matières premières</w:t>
      </w:r>
      <w:r>
        <w:rPr>
          <w:rFonts w:eastAsia="Times New Roman"/>
        </w:rPr>
        <w:t xml:space="preserve"> est d’environ – 5,3 %</w:t>
      </w:r>
    </w:p>
    <w:p w14:paraId="33F256EB" w14:textId="77777777" w:rsidR="00FE0EF1" w:rsidRDefault="00FE0EF1" w:rsidP="00FE0EF1">
      <w:pPr>
        <w:spacing w:after="0" w:line="240" w:lineRule="auto"/>
        <w:rPr>
          <w:rFonts w:eastAsia="Times New Roman"/>
          <w:lang w:eastAsia="fr-FR"/>
        </w:rPr>
      </w:pPr>
    </w:p>
    <w:p w14:paraId="72FD5295" w14:textId="77777777" w:rsidR="00AF221A" w:rsidRDefault="00AF221A" w:rsidP="00AF221A">
      <w:pPr>
        <w:spacing w:after="0" w:line="240" w:lineRule="auto"/>
        <w:rPr>
          <w:rFonts w:eastAsia="Times New Roman"/>
          <w:lang w:eastAsia="fr-FR"/>
        </w:rPr>
      </w:pPr>
      <w:r w:rsidRPr="00C56814">
        <w:rPr>
          <w:rFonts w:eastAsia="Times New Roman"/>
          <w:b/>
          <w:lang w:eastAsia="fr-FR"/>
        </w:rPr>
        <w:t>Question</w:t>
      </w:r>
      <w:r w:rsidR="00B345F7" w:rsidRPr="00C56814">
        <w:rPr>
          <w:rFonts w:eastAsia="Times New Roman"/>
          <w:b/>
          <w:lang w:eastAsia="fr-FR"/>
        </w:rPr>
        <w:t xml:space="preserve"> 6</w:t>
      </w:r>
      <w:r w:rsidRPr="00C56814">
        <w:rPr>
          <w:rFonts w:eastAsia="Times New Roman"/>
          <w:b/>
          <w:lang w:eastAsia="fr-FR"/>
        </w:rPr>
        <w:t xml:space="preserve"> : </w:t>
      </w:r>
      <w:r w:rsidR="00C56814" w:rsidRPr="00C56814">
        <w:rPr>
          <w:rFonts w:eastAsia="Times New Roman"/>
          <w:lang w:eastAsia="fr-FR"/>
        </w:rPr>
        <w:t>Pistes de correction </w:t>
      </w:r>
    </w:p>
    <w:p w14:paraId="7B560D78" w14:textId="77777777" w:rsidR="00BC69F1" w:rsidRPr="00C56814" w:rsidRDefault="00BC69F1" w:rsidP="00AF221A">
      <w:pPr>
        <w:spacing w:after="0" w:line="240" w:lineRule="auto"/>
        <w:rPr>
          <w:rFonts w:eastAsia="Times New Roman"/>
          <w:b/>
          <w:lang w:eastAsia="fr-FR"/>
        </w:rPr>
      </w:pPr>
    </w:p>
    <w:p w14:paraId="2F4FB1CD" w14:textId="77777777" w:rsidR="00C56814" w:rsidRPr="00C56814" w:rsidRDefault="00C56814">
      <w:pPr>
        <w:spacing w:after="0" w:line="240" w:lineRule="auto"/>
      </w:pPr>
      <w:r w:rsidRPr="00C56814">
        <w:t xml:space="preserve">Introduction : rappel du problème (cf question 4) </w:t>
      </w:r>
    </w:p>
    <w:p w14:paraId="1F64CD08" w14:textId="77777777" w:rsidR="00BC69F1" w:rsidRDefault="00C56814">
      <w:pPr>
        <w:spacing w:after="0" w:line="240" w:lineRule="auto"/>
      </w:pPr>
      <w:r w:rsidRPr="00C56814">
        <w:t>Ouvriers du textiles sous-payés</w:t>
      </w:r>
      <w:r w:rsidR="00EB3C95">
        <w:t xml:space="preserve"> </w:t>
      </w:r>
      <w:r w:rsidRPr="00C56814">
        <w:sym w:font="Wingdings" w:char="F0E0"/>
      </w:r>
      <w:r w:rsidR="00EB3C95">
        <w:t xml:space="preserve"> </w:t>
      </w:r>
      <w:r w:rsidRPr="00C56814">
        <w:t xml:space="preserve">versement de salaires équitables </w:t>
      </w:r>
      <w:r w:rsidRPr="00C56814">
        <w:sym w:font="Wingdings" w:char="F0E0"/>
      </w:r>
      <w:r w:rsidR="00EB3C95">
        <w:t xml:space="preserve"> </w:t>
      </w:r>
      <w:r w:rsidR="00BC69F1">
        <w:t>augmentation des salaires.</w:t>
      </w:r>
      <w:r>
        <w:t xml:space="preserve"> </w:t>
      </w:r>
    </w:p>
    <w:p w14:paraId="791A7149" w14:textId="77777777" w:rsidR="00BC69F1" w:rsidRDefault="00BC69F1">
      <w:pPr>
        <w:spacing w:after="0" w:line="240" w:lineRule="auto"/>
      </w:pPr>
    </w:p>
    <w:p w14:paraId="0679055E" w14:textId="77777777" w:rsidR="00BC69F1" w:rsidRPr="00C56814" w:rsidRDefault="00BC69F1">
      <w:pPr>
        <w:spacing w:after="0" w:line="240" w:lineRule="auto"/>
      </w:pPr>
    </w:p>
    <w:tbl>
      <w:tblPr>
        <w:tblStyle w:val="Grilledutableau"/>
        <w:tblW w:w="0" w:type="auto"/>
        <w:tblLook w:val="04A0" w:firstRow="1" w:lastRow="0" w:firstColumn="1" w:lastColumn="0" w:noHBand="0" w:noVBand="1"/>
      </w:tblPr>
      <w:tblGrid>
        <w:gridCol w:w="3535"/>
        <w:gridCol w:w="3535"/>
        <w:gridCol w:w="3536"/>
      </w:tblGrid>
      <w:tr w:rsidR="00C56814" w:rsidRPr="00C56814" w14:paraId="2A330193" w14:textId="77777777" w:rsidTr="00E963D9">
        <w:tc>
          <w:tcPr>
            <w:tcW w:w="3535" w:type="dxa"/>
          </w:tcPr>
          <w:p w14:paraId="6BCFA6C3" w14:textId="77777777" w:rsidR="00C56814" w:rsidRPr="00C56814" w:rsidRDefault="00C56814" w:rsidP="00C56814">
            <w:pPr>
              <w:spacing w:after="0" w:line="240" w:lineRule="auto"/>
              <w:jc w:val="center"/>
              <w:rPr>
                <w:b/>
              </w:rPr>
            </w:pPr>
            <w:r w:rsidRPr="00C56814">
              <w:rPr>
                <w:b/>
              </w:rPr>
              <w:t>Solutions</w:t>
            </w:r>
          </w:p>
        </w:tc>
        <w:tc>
          <w:tcPr>
            <w:tcW w:w="3535" w:type="dxa"/>
          </w:tcPr>
          <w:p w14:paraId="183D68D9" w14:textId="77777777" w:rsidR="00C56814" w:rsidRPr="00C56814" w:rsidRDefault="00C56814" w:rsidP="00C56814">
            <w:pPr>
              <w:spacing w:after="0" w:line="240" w:lineRule="auto"/>
              <w:jc w:val="center"/>
              <w:rPr>
                <w:b/>
              </w:rPr>
            </w:pPr>
            <w:r w:rsidRPr="00C56814">
              <w:rPr>
                <w:b/>
              </w:rPr>
              <w:t>Avantages</w:t>
            </w:r>
          </w:p>
        </w:tc>
        <w:tc>
          <w:tcPr>
            <w:tcW w:w="3536" w:type="dxa"/>
          </w:tcPr>
          <w:p w14:paraId="06EC16CA" w14:textId="77777777" w:rsidR="00C56814" w:rsidRPr="00C56814" w:rsidRDefault="00C56814" w:rsidP="00C56814">
            <w:pPr>
              <w:spacing w:after="0" w:line="240" w:lineRule="auto"/>
              <w:jc w:val="center"/>
              <w:rPr>
                <w:b/>
              </w:rPr>
            </w:pPr>
            <w:r w:rsidRPr="00C56814">
              <w:rPr>
                <w:b/>
              </w:rPr>
              <w:t>Risques</w:t>
            </w:r>
          </w:p>
        </w:tc>
      </w:tr>
      <w:tr w:rsidR="00C56814" w:rsidRPr="00C56814" w14:paraId="329AC114" w14:textId="77777777" w:rsidTr="00E963D9">
        <w:tc>
          <w:tcPr>
            <w:tcW w:w="3535" w:type="dxa"/>
          </w:tcPr>
          <w:p w14:paraId="01D0351B" w14:textId="77777777" w:rsidR="00C56814" w:rsidRPr="00C56814" w:rsidRDefault="00C56814">
            <w:pPr>
              <w:spacing w:after="0" w:line="240" w:lineRule="auto"/>
              <w:rPr>
                <w:b/>
              </w:rPr>
            </w:pPr>
            <w:r>
              <w:rPr>
                <w:b/>
              </w:rPr>
              <w:t>Augm</w:t>
            </w:r>
            <w:r w:rsidR="00BC69F1">
              <w:rPr>
                <w:b/>
              </w:rPr>
              <w:t>entation de salaires</w:t>
            </w:r>
          </w:p>
        </w:tc>
        <w:tc>
          <w:tcPr>
            <w:tcW w:w="3535" w:type="dxa"/>
          </w:tcPr>
          <w:p w14:paraId="2B91F1F9" w14:textId="77777777" w:rsidR="00C56814" w:rsidRPr="00BC69F1" w:rsidRDefault="00E963D9">
            <w:pPr>
              <w:spacing w:after="0" w:line="240" w:lineRule="auto"/>
            </w:pPr>
            <w:r>
              <w:t>Amélioration de l’</w:t>
            </w:r>
            <w:r w:rsidR="00BC69F1" w:rsidRPr="00BC69F1">
              <w:t xml:space="preserve">image de l’entreprise pour un </w:t>
            </w:r>
            <w:r w:rsidR="00BC69F1">
              <w:t>coût qui parait tr</w:t>
            </w:r>
            <w:r>
              <w:t>ès faible.</w:t>
            </w:r>
            <w:r>
              <w:br/>
            </w:r>
            <w:r w:rsidRPr="00276C81">
              <w:t xml:space="preserve">Augmenter les salaires de 100% </w:t>
            </w:r>
            <w:r w:rsidR="00BC69F1" w:rsidRPr="00276C81">
              <w:t>ne fait augmenter le prix TTC que 22 centimes d’€, soit 0,6 %</w:t>
            </w:r>
            <w:r w:rsidR="00276C81" w:rsidRPr="00276C81">
              <w:t>*</w:t>
            </w:r>
          </w:p>
        </w:tc>
        <w:tc>
          <w:tcPr>
            <w:tcW w:w="3536" w:type="dxa"/>
          </w:tcPr>
          <w:p w14:paraId="18FCBAE6" w14:textId="77777777" w:rsidR="00C56814" w:rsidRPr="00BC69F1" w:rsidRDefault="00BC69F1">
            <w:pPr>
              <w:spacing w:after="0" w:line="240" w:lineRule="auto"/>
            </w:pPr>
            <w:r w:rsidRPr="00BC69F1">
              <w:t xml:space="preserve">risque d’augmentation du prix de vente </w:t>
            </w:r>
            <w:r>
              <w:t xml:space="preserve">(PV) </w:t>
            </w:r>
            <w:r w:rsidRPr="00BC69F1">
              <w:t xml:space="preserve">des vêtements </w:t>
            </w:r>
            <w:r>
              <w:t xml:space="preserve">et </w:t>
            </w:r>
            <w:r w:rsidRPr="00BC69F1">
              <w:t>perte de compétitivité par rapport à la concurrence.</w:t>
            </w:r>
            <w:r w:rsidRPr="00BC69F1">
              <w:br/>
            </w:r>
          </w:p>
        </w:tc>
      </w:tr>
      <w:tr w:rsidR="00E963D9" w:rsidRPr="00C56814" w14:paraId="7DA72806" w14:textId="77777777" w:rsidTr="00E963D9">
        <w:tc>
          <w:tcPr>
            <w:tcW w:w="10606" w:type="dxa"/>
            <w:gridSpan w:val="3"/>
          </w:tcPr>
          <w:p w14:paraId="75EDE697" w14:textId="77777777" w:rsidR="00E963D9" w:rsidRDefault="00E963D9" w:rsidP="00E963D9">
            <w:pPr>
              <w:spacing w:after="0" w:line="240" w:lineRule="auto"/>
              <w:jc w:val="center"/>
            </w:pPr>
          </w:p>
          <w:p w14:paraId="42B43640" w14:textId="77777777" w:rsidR="00E963D9" w:rsidRDefault="00E963D9" w:rsidP="00E963D9">
            <w:pPr>
              <w:spacing w:after="0" w:line="240" w:lineRule="auto"/>
              <w:jc w:val="center"/>
            </w:pPr>
            <w:r>
              <w:t>D’autres solutions sont envisageables.</w:t>
            </w:r>
          </w:p>
          <w:p w14:paraId="169217C9" w14:textId="77777777" w:rsidR="00E963D9" w:rsidRDefault="00E963D9">
            <w:pPr>
              <w:spacing w:after="0" w:line="240" w:lineRule="auto"/>
            </w:pPr>
          </w:p>
        </w:tc>
      </w:tr>
      <w:tr w:rsidR="00C56814" w:rsidRPr="00C56814" w14:paraId="5AE78C56" w14:textId="77777777" w:rsidTr="00E963D9">
        <w:tc>
          <w:tcPr>
            <w:tcW w:w="3535" w:type="dxa"/>
          </w:tcPr>
          <w:p w14:paraId="10B75C41" w14:textId="77777777" w:rsidR="00C56814" w:rsidRPr="00C56814" w:rsidRDefault="00BC69F1">
            <w:pPr>
              <w:spacing w:after="0" w:line="240" w:lineRule="auto"/>
              <w:rPr>
                <w:b/>
              </w:rPr>
            </w:pPr>
            <w:r>
              <w:rPr>
                <w:b/>
              </w:rPr>
              <w:t>Fabrication des produits avec des fils de coton plus fins</w:t>
            </w:r>
          </w:p>
        </w:tc>
        <w:tc>
          <w:tcPr>
            <w:tcW w:w="3535" w:type="dxa"/>
          </w:tcPr>
          <w:p w14:paraId="655AD6A5" w14:textId="77777777" w:rsidR="00C56814" w:rsidRPr="00BC69F1" w:rsidRDefault="00BC69F1">
            <w:pPr>
              <w:spacing w:after="0" w:line="240" w:lineRule="auto"/>
            </w:pPr>
            <w:r w:rsidRPr="00BC69F1">
              <w:t xml:space="preserve">Pas </w:t>
            </w:r>
            <w:r>
              <w:t>d’augmentation du PV des produits.</w:t>
            </w:r>
          </w:p>
        </w:tc>
        <w:tc>
          <w:tcPr>
            <w:tcW w:w="3536" w:type="dxa"/>
          </w:tcPr>
          <w:p w14:paraId="68E95826" w14:textId="77777777" w:rsidR="00C56814" w:rsidRPr="00BC69F1" w:rsidRDefault="00BC69F1">
            <w:pPr>
              <w:spacing w:after="0" w:line="240" w:lineRule="auto"/>
            </w:pPr>
            <w:r>
              <w:t>Moindre qualité </w:t>
            </w:r>
          </w:p>
        </w:tc>
      </w:tr>
      <w:tr w:rsidR="00E963D9" w:rsidRPr="00C56814" w14:paraId="3D52A214" w14:textId="77777777" w:rsidTr="00E963D9">
        <w:tc>
          <w:tcPr>
            <w:tcW w:w="3535" w:type="dxa"/>
          </w:tcPr>
          <w:p w14:paraId="7FFF939C" w14:textId="77777777" w:rsidR="00E963D9" w:rsidRDefault="00E963D9">
            <w:pPr>
              <w:spacing w:after="0" w:line="240" w:lineRule="auto"/>
              <w:rPr>
                <w:b/>
              </w:rPr>
            </w:pPr>
            <w:r>
              <w:rPr>
                <w:b/>
              </w:rPr>
              <w:t>Négociation des prix des matières premières</w:t>
            </w:r>
          </w:p>
        </w:tc>
        <w:tc>
          <w:tcPr>
            <w:tcW w:w="3535" w:type="dxa"/>
          </w:tcPr>
          <w:p w14:paraId="0ACEB5BF" w14:textId="77777777" w:rsidR="00E963D9" w:rsidRDefault="00E963D9" w:rsidP="00BC69F1">
            <w:pPr>
              <w:spacing w:after="0" w:line="240" w:lineRule="auto"/>
            </w:pPr>
            <w:r w:rsidRPr="00276C81">
              <w:t>Une négociation des prix de 5,3%</w:t>
            </w:r>
            <w:r w:rsidR="00276C81">
              <w:t xml:space="preserve">* </w:t>
            </w:r>
            <w:r>
              <w:t>permettrait de conserver un PV identique.</w:t>
            </w:r>
          </w:p>
        </w:tc>
        <w:tc>
          <w:tcPr>
            <w:tcW w:w="3536" w:type="dxa"/>
          </w:tcPr>
          <w:p w14:paraId="371F0D6B" w14:textId="77777777" w:rsidR="00E963D9" w:rsidRDefault="00E963D9" w:rsidP="00E963D9">
            <w:pPr>
              <w:spacing w:after="0" w:line="240" w:lineRule="auto"/>
            </w:pPr>
            <w:r w:rsidRPr="00276C81">
              <w:t>Une baisse de 5,3%</w:t>
            </w:r>
            <w:r w:rsidR="00276C81" w:rsidRPr="00276C81">
              <w:t>*</w:t>
            </w:r>
            <w:r>
              <w:t xml:space="preserve"> parait très élevée.</w:t>
            </w:r>
          </w:p>
        </w:tc>
      </w:tr>
      <w:tr w:rsidR="00E963D9" w:rsidRPr="00C56814" w14:paraId="02932AA7" w14:textId="77777777" w:rsidTr="00004665">
        <w:tc>
          <w:tcPr>
            <w:tcW w:w="3535" w:type="dxa"/>
          </w:tcPr>
          <w:p w14:paraId="2620BBCC" w14:textId="77777777" w:rsidR="00E963D9" w:rsidRPr="00C56814" w:rsidRDefault="00E963D9" w:rsidP="00004665">
            <w:pPr>
              <w:spacing w:after="0" w:line="240" w:lineRule="auto"/>
              <w:rPr>
                <w:b/>
              </w:rPr>
            </w:pPr>
            <w:r>
              <w:rPr>
                <w:b/>
              </w:rPr>
              <w:t>Augmentation des volumes d’achat des matières premières</w:t>
            </w:r>
          </w:p>
        </w:tc>
        <w:tc>
          <w:tcPr>
            <w:tcW w:w="3535" w:type="dxa"/>
          </w:tcPr>
          <w:p w14:paraId="50D1557A" w14:textId="77777777" w:rsidR="00E963D9" w:rsidRPr="00BC69F1" w:rsidRDefault="00E963D9" w:rsidP="00004665">
            <w:pPr>
              <w:spacing w:after="0" w:line="240" w:lineRule="auto"/>
            </w:pPr>
            <w:r>
              <w:t>Economie d’échelle</w:t>
            </w:r>
          </w:p>
        </w:tc>
        <w:tc>
          <w:tcPr>
            <w:tcW w:w="3536" w:type="dxa"/>
          </w:tcPr>
          <w:p w14:paraId="09C91765" w14:textId="77777777" w:rsidR="00E963D9" w:rsidRPr="00BC69F1" w:rsidRDefault="00E963D9" w:rsidP="00004665">
            <w:pPr>
              <w:spacing w:after="0" w:line="240" w:lineRule="auto"/>
            </w:pPr>
            <w:r>
              <w:t>Baisse de la réactivité aux fluctuations de la demande.</w:t>
            </w:r>
          </w:p>
        </w:tc>
      </w:tr>
      <w:tr w:rsidR="00C56814" w:rsidRPr="00C56814" w14:paraId="78F106FF" w14:textId="77777777" w:rsidTr="00E963D9">
        <w:tc>
          <w:tcPr>
            <w:tcW w:w="3535" w:type="dxa"/>
          </w:tcPr>
          <w:p w14:paraId="62D7FB8B" w14:textId="77777777" w:rsidR="00C56814" w:rsidRPr="00C56814" w:rsidRDefault="00BC69F1">
            <w:pPr>
              <w:spacing w:after="0" w:line="240" w:lineRule="auto"/>
              <w:rPr>
                <w:b/>
              </w:rPr>
            </w:pPr>
            <w:r>
              <w:rPr>
                <w:b/>
              </w:rPr>
              <w:t>Logistiques : choix d’autres lieux d’approvisionnement nécessitant moins de transport</w:t>
            </w:r>
          </w:p>
        </w:tc>
        <w:tc>
          <w:tcPr>
            <w:tcW w:w="3535" w:type="dxa"/>
          </w:tcPr>
          <w:p w14:paraId="12D9EA27" w14:textId="77777777" w:rsidR="00C56814" w:rsidRPr="00BC69F1" w:rsidRDefault="00BC69F1" w:rsidP="00BC69F1">
            <w:pPr>
              <w:spacing w:after="0" w:line="240" w:lineRule="auto"/>
            </w:pPr>
            <w:r>
              <w:t xml:space="preserve">Diminution du coût du transport, </w:t>
            </w:r>
            <w:r w:rsidRPr="00276C81">
              <w:t>représentant 8%</w:t>
            </w:r>
            <w:r w:rsidR="00276C81" w:rsidRPr="00276C81">
              <w:t>*</w:t>
            </w:r>
            <w:r>
              <w:t xml:space="preserve"> du coût du produit.</w:t>
            </w:r>
          </w:p>
        </w:tc>
        <w:tc>
          <w:tcPr>
            <w:tcW w:w="3536" w:type="dxa"/>
          </w:tcPr>
          <w:p w14:paraId="4CF89ECD" w14:textId="77777777" w:rsidR="00C56814" w:rsidRPr="00BC69F1" w:rsidRDefault="00E963D9">
            <w:pPr>
              <w:spacing w:after="0" w:line="240" w:lineRule="auto"/>
            </w:pPr>
            <w:r>
              <w:t>Complexité de la logistique et formation du personnel.</w:t>
            </w:r>
          </w:p>
        </w:tc>
      </w:tr>
      <w:tr w:rsidR="00D369D4" w:rsidRPr="00C56814" w14:paraId="561630E0" w14:textId="77777777" w:rsidTr="00E963D9">
        <w:tc>
          <w:tcPr>
            <w:tcW w:w="3535" w:type="dxa"/>
          </w:tcPr>
          <w:p w14:paraId="51A64D63" w14:textId="77777777" w:rsidR="00D369D4" w:rsidRDefault="00D369D4">
            <w:pPr>
              <w:spacing w:after="0" w:line="240" w:lineRule="auto"/>
              <w:rPr>
                <w:b/>
              </w:rPr>
            </w:pPr>
            <w:r>
              <w:rPr>
                <w:b/>
              </w:rPr>
              <w:t>Baisse de la marge de l’entreprise</w:t>
            </w:r>
          </w:p>
        </w:tc>
        <w:tc>
          <w:tcPr>
            <w:tcW w:w="3535" w:type="dxa"/>
          </w:tcPr>
          <w:p w14:paraId="73F3A667" w14:textId="77777777" w:rsidR="00D369D4" w:rsidRDefault="00D369D4" w:rsidP="00BC69F1">
            <w:pPr>
              <w:spacing w:after="0" w:line="240" w:lineRule="auto"/>
            </w:pPr>
            <w:r>
              <w:t>Pas d’augmentation du PV des produits.</w:t>
            </w:r>
          </w:p>
        </w:tc>
        <w:tc>
          <w:tcPr>
            <w:tcW w:w="3536" w:type="dxa"/>
          </w:tcPr>
          <w:p w14:paraId="6543BCA5" w14:textId="77777777" w:rsidR="00D369D4" w:rsidRDefault="00D369D4">
            <w:pPr>
              <w:spacing w:after="0" w:line="240" w:lineRule="auto"/>
            </w:pPr>
            <w:r>
              <w:t>La marge, rémunère le « travail » de l’entreprise.</w:t>
            </w:r>
          </w:p>
          <w:p w14:paraId="72A8F043" w14:textId="77777777" w:rsidR="00D369D4" w:rsidRDefault="00D369D4">
            <w:pPr>
              <w:spacing w:after="0" w:line="240" w:lineRule="auto"/>
            </w:pPr>
            <w:r>
              <w:t xml:space="preserve">Donc moins d’argent pour rémunérer les salariés et/ou les actionnaires etc. </w:t>
            </w:r>
          </w:p>
        </w:tc>
      </w:tr>
    </w:tbl>
    <w:p w14:paraId="2C5DE901" w14:textId="77777777" w:rsidR="00276C81" w:rsidRDefault="00276C81" w:rsidP="00276C81">
      <w:pPr>
        <w:pStyle w:val="Pardeliste"/>
        <w:spacing w:after="0" w:line="240" w:lineRule="auto"/>
        <w:ind w:left="1080"/>
        <w:rPr>
          <w:b/>
          <w:sz w:val="24"/>
        </w:rPr>
      </w:pPr>
    </w:p>
    <w:p w14:paraId="29C086DC" w14:textId="77777777" w:rsidR="00E963D9" w:rsidRPr="00276C81" w:rsidRDefault="00276C81" w:rsidP="00276C81">
      <w:pPr>
        <w:pStyle w:val="Pardeliste"/>
        <w:spacing w:after="0" w:line="240" w:lineRule="auto"/>
        <w:ind w:left="1080"/>
        <w:rPr>
          <w:sz w:val="24"/>
        </w:rPr>
      </w:pPr>
      <w:r w:rsidRPr="00276C81">
        <w:rPr>
          <w:sz w:val="24"/>
        </w:rPr>
        <w:t>* d</w:t>
      </w:r>
      <w:r w:rsidR="00E963D9" w:rsidRPr="00276C81">
        <w:rPr>
          <w:sz w:val="24"/>
        </w:rPr>
        <w:t>onnées tirées de la feuille de calcul</w:t>
      </w:r>
    </w:p>
    <w:p w14:paraId="5A0261F0" w14:textId="77777777" w:rsidR="00E963D9" w:rsidRDefault="00E963D9">
      <w:pPr>
        <w:spacing w:after="0" w:line="240" w:lineRule="auto"/>
        <w:rPr>
          <w:sz w:val="24"/>
        </w:rPr>
      </w:pPr>
    </w:p>
    <w:p w14:paraId="287420FC" w14:textId="77777777" w:rsidR="005978B0" w:rsidRPr="00E963D9" w:rsidRDefault="005978B0">
      <w:pPr>
        <w:spacing w:after="0" w:line="240" w:lineRule="auto"/>
        <w:rPr>
          <w:sz w:val="24"/>
        </w:rPr>
      </w:pPr>
    </w:p>
    <w:p w14:paraId="0A223380" w14:textId="77777777" w:rsidR="005978B0" w:rsidRDefault="005978B0">
      <w:pPr>
        <w:spacing w:after="0" w:line="240" w:lineRule="auto"/>
        <w:rPr>
          <w:b/>
          <w:sz w:val="24"/>
        </w:rPr>
      </w:pPr>
      <w:r>
        <w:rPr>
          <w:b/>
          <w:sz w:val="24"/>
        </w:rPr>
        <w:br w:type="page"/>
      </w:r>
    </w:p>
    <w:p w14:paraId="5D1E61B5" w14:textId="77777777" w:rsidR="00126A74" w:rsidRPr="00056909" w:rsidRDefault="00FE0EF1" w:rsidP="00056909">
      <w:pPr>
        <w:numPr>
          <w:ilvl w:val="0"/>
          <w:numId w:val="7"/>
        </w:numPr>
        <w:pBdr>
          <w:bottom w:val="single" w:sz="4" w:space="1" w:color="auto"/>
        </w:pBdr>
        <w:spacing w:after="0" w:line="240" w:lineRule="auto"/>
        <w:rPr>
          <w:b/>
        </w:rPr>
      </w:pPr>
      <w:r>
        <w:rPr>
          <w:b/>
          <w:sz w:val="24"/>
        </w:rPr>
        <w:lastRenderedPageBreak/>
        <w:t>L</w:t>
      </w:r>
      <w:r w:rsidR="00126A74" w:rsidRPr="00056909">
        <w:rPr>
          <w:b/>
          <w:sz w:val="24"/>
        </w:rPr>
        <w:t>es objectifs de cette activité</w:t>
      </w:r>
    </w:p>
    <w:p w14:paraId="71973D09" w14:textId="77777777" w:rsidR="00126A74" w:rsidRDefault="00126A74" w:rsidP="00126A74">
      <w:pPr>
        <w:spacing w:after="0" w:line="240" w:lineRule="auto"/>
        <w:ind w:left="720"/>
      </w:pPr>
    </w:p>
    <w:p w14:paraId="520D6BC5" w14:textId="77777777" w:rsidR="00126A74" w:rsidRPr="00126A74" w:rsidRDefault="00126A74" w:rsidP="00126A74">
      <w:pPr>
        <w:numPr>
          <w:ilvl w:val="0"/>
          <w:numId w:val="10"/>
        </w:numPr>
        <w:spacing w:after="0" w:line="240" w:lineRule="auto"/>
        <w:rPr>
          <w:b/>
        </w:rPr>
      </w:pPr>
      <w:r w:rsidRPr="00126A74">
        <w:rPr>
          <w:b/>
        </w:rPr>
        <w:t>Textes de références – programmes</w:t>
      </w:r>
    </w:p>
    <w:p w14:paraId="67EC34D0" w14:textId="77777777" w:rsidR="00126A74" w:rsidRDefault="00126A74" w:rsidP="00126A74">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126A74" w:rsidRPr="002C2BE7" w14:paraId="098DDCEA" w14:textId="77777777" w:rsidTr="003C1612">
        <w:tc>
          <w:tcPr>
            <w:tcW w:w="2376" w:type="dxa"/>
            <w:shd w:val="clear" w:color="auto" w:fill="D9D9D9"/>
            <w:vAlign w:val="center"/>
          </w:tcPr>
          <w:p w14:paraId="6BB2FE01" w14:textId="77777777" w:rsidR="00126A74" w:rsidRPr="00CF324C" w:rsidRDefault="00126A74" w:rsidP="003C1612">
            <w:pPr>
              <w:spacing w:after="0" w:line="240" w:lineRule="auto"/>
              <w:ind w:right="318"/>
              <w:jc w:val="center"/>
              <w:rPr>
                <w:b/>
                <w:i/>
              </w:rPr>
            </w:pPr>
            <w:r w:rsidRPr="00CF324C">
              <w:rPr>
                <w:b/>
                <w:i/>
              </w:rPr>
              <w:t>Sciences de Gestion</w:t>
            </w:r>
          </w:p>
        </w:tc>
        <w:tc>
          <w:tcPr>
            <w:tcW w:w="8222" w:type="dxa"/>
            <w:shd w:val="clear" w:color="auto" w:fill="auto"/>
          </w:tcPr>
          <w:p w14:paraId="4CC76286" w14:textId="77777777" w:rsidR="00ED7CC7" w:rsidRPr="004334C4" w:rsidRDefault="00ED7CC7" w:rsidP="00ED7CC7">
            <w:pPr>
              <w:spacing w:after="0" w:line="240" w:lineRule="auto"/>
              <w:ind w:right="318"/>
              <w:rPr>
                <w:i/>
              </w:rPr>
            </w:pPr>
            <w:r w:rsidRPr="004334C4">
              <w:rPr>
                <w:b/>
                <w:i/>
              </w:rPr>
              <w:t xml:space="preserve">Thème : </w:t>
            </w:r>
            <w:r w:rsidR="00022F13">
              <w:rPr>
                <w:i/>
              </w:rPr>
              <w:t>E</w:t>
            </w:r>
            <w:r w:rsidRPr="004334C4">
              <w:rPr>
                <w:i/>
              </w:rPr>
              <w:t>valuation et performance</w:t>
            </w:r>
          </w:p>
          <w:p w14:paraId="181B99C1" w14:textId="77777777" w:rsidR="00ED7CC7" w:rsidRPr="004334C4" w:rsidRDefault="00ED7CC7" w:rsidP="00ED7CC7">
            <w:pPr>
              <w:spacing w:after="0" w:line="240" w:lineRule="auto"/>
              <w:ind w:right="318"/>
              <w:rPr>
                <w:i/>
              </w:rPr>
            </w:pPr>
            <w:r w:rsidRPr="004334C4">
              <w:rPr>
                <w:b/>
                <w:i/>
              </w:rPr>
              <w:t>Questions</w:t>
            </w:r>
            <w:r w:rsidRPr="004334C4">
              <w:rPr>
                <w:i/>
              </w:rPr>
              <w:t> : Les décisions de gestion rendent-elles toujours une organisation plus performante ?</w:t>
            </w:r>
          </w:p>
          <w:p w14:paraId="75E64A3E" w14:textId="77777777" w:rsidR="00ED7CC7" w:rsidRPr="004334C4" w:rsidRDefault="00ED7CC7" w:rsidP="00ED7CC7">
            <w:pPr>
              <w:spacing w:after="0" w:line="240" w:lineRule="auto"/>
              <w:ind w:right="318"/>
              <w:rPr>
                <w:i/>
              </w:rPr>
            </w:pPr>
            <w:r w:rsidRPr="004334C4">
              <w:rPr>
                <w:b/>
                <w:i/>
              </w:rPr>
              <w:t xml:space="preserve">Thème : </w:t>
            </w:r>
            <w:r w:rsidRPr="004334C4">
              <w:rPr>
                <w:i/>
              </w:rPr>
              <w:t>Gestion et création de valeur</w:t>
            </w:r>
          </w:p>
          <w:p w14:paraId="1EBB1128" w14:textId="77777777" w:rsidR="00126A74" w:rsidRPr="00CF324C" w:rsidRDefault="00ED7CC7" w:rsidP="00ED7CC7">
            <w:pPr>
              <w:spacing w:after="0" w:line="240" w:lineRule="auto"/>
              <w:ind w:right="318"/>
              <w:rPr>
                <w:b/>
                <w:i/>
              </w:rPr>
            </w:pPr>
            <w:r w:rsidRPr="004334C4">
              <w:rPr>
                <w:b/>
                <w:i/>
              </w:rPr>
              <w:t>Questions</w:t>
            </w:r>
            <w:r w:rsidRPr="004334C4">
              <w:rPr>
                <w:i/>
              </w:rPr>
              <w:t> : Comment la gestion d’une organisation contribue-t-elle à la création de différentes formes de valeur ?</w:t>
            </w:r>
          </w:p>
        </w:tc>
      </w:tr>
      <w:tr w:rsidR="00126A74" w:rsidRPr="002C2BE7" w14:paraId="59899EFF" w14:textId="77777777" w:rsidTr="003C1612">
        <w:tc>
          <w:tcPr>
            <w:tcW w:w="2376" w:type="dxa"/>
            <w:shd w:val="clear" w:color="auto" w:fill="D9D9D9"/>
            <w:vAlign w:val="center"/>
          </w:tcPr>
          <w:p w14:paraId="2260A506" w14:textId="77777777" w:rsidR="00126A74" w:rsidRPr="00CF324C" w:rsidRDefault="00126A74" w:rsidP="003C1612">
            <w:pPr>
              <w:spacing w:after="0" w:line="240" w:lineRule="auto"/>
              <w:ind w:right="318"/>
              <w:jc w:val="center"/>
              <w:rPr>
                <w:b/>
                <w:i/>
              </w:rPr>
            </w:pPr>
            <w:r w:rsidRPr="00CF324C">
              <w:rPr>
                <w:b/>
                <w:i/>
              </w:rPr>
              <w:t>Mathématiques</w:t>
            </w:r>
          </w:p>
        </w:tc>
        <w:tc>
          <w:tcPr>
            <w:tcW w:w="8222" w:type="dxa"/>
            <w:shd w:val="clear" w:color="auto" w:fill="auto"/>
          </w:tcPr>
          <w:p w14:paraId="70A78A81" w14:textId="77777777" w:rsidR="00126A74" w:rsidRPr="00CF324C" w:rsidRDefault="00126A74" w:rsidP="003C1612">
            <w:pPr>
              <w:spacing w:after="0" w:line="240" w:lineRule="auto"/>
              <w:ind w:right="318"/>
              <w:rPr>
                <w:i/>
              </w:rPr>
            </w:pPr>
            <w:r w:rsidRPr="00CF324C">
              <w:rPr>
                <w:b/>
                <w:i/>
              </w:rPr>
              <w:t xml:space="preserve">Feuilles automatisées de calcul : </w:t>
            </w:r>
            <w:r w:rsidRPr="00CF324C">
              <w:rPr>
                <w:i/>
              </w:rPr>
              <w:t>Utiliser un adressage absolu. Investigation, modélisation, présentation des résultats.</w:t>
            </w:r>
          </w:p>
          <w:p w14:paraId="667960F6" w14:textId="77777777" w:rsidR="00126A74" w:rsidRPr="00CF324C" w:rsidRDefault="00126A74" w:rsidP="003C1612">
            <w:pPr>
              <w:spacing w:after="0" w:line="240" w:lineRule="auto"/>
              <w:ind w:right="318"/>
              <w:rPr>
                <w:b/>
                <w:i/>
              </w:rPr>
            </w:pPr>
            <w:r w:rsidRPr="00CF324C">
              <w:rPr>
                <w:b/>
                <w:i/>
              </w:rPr>
              <w:t xml:space="preserve">Information chiffrée : </w:t>
            </w:r>
            <w:r w:rsidRPr="00CF324C">
              <w:rPr>
                <w:i/>
              </w:rPr>
              <w:t>Proportion. Taux d’évolution.</w:t>
            </w:r>
          </w:p>
        </w:tc>
      </w:tr>
    </w:tbl>
    <w:p w14:paraId="0FA5907B" w14:textId="77777777" w:rsidR="00126A74" w:rsidRDefault="00126A74" w:rsidP="00126A74">
      <w:pPr>
        <w:spacing w:after="0" w:line="240" w:lineRule="auto"/>
        <w:ind w:left="1080"/>
        <w:rPr>
          <w:b/>
        </w:rPr>
      </w:pPr>
    </w:p>
    <w:p w14:paraId="5DA46B1D" w14:textId="77777777" w:rsidR="00165C91" w:rsidRDefault="00165C91" w:rsidP="00126A74">
      <w:pPr>
        <w:spacing w:after="0" w:line="240" w:lineRule="auto"/>
        <w:ind w:left="1080"/>
        <w:rPr>
          <w:b/>
        </w:rPr>
      </w:pPr>
    </w:p>
    <w:p w14:paraId="07AE2CBA" w14:textId="77777777" w:rsidR="00126A74" w:rsidRDefault="00126A74" w:rsidP="00126A74">
      <w:pPr>
        <w:spacing w:after="0" w:line="240" w:lineRule="auto"/>
      </w:pPr>
      <w:r w:rsidRPr="00581841">
        <w:t>Programme de mathématiques en classe de 1</w:t>
      </w:r>
      <w:r w:rsidRPr="00581841">
        <w:rPr>
          <w:vertAlign w:val="superscript"/>
        </w:rPr>
        <w:t>ère</w:t>
      </w:r>
      <w:r w:rsidRPr="00581841">
        <w:t xml:space="preserve"> STMG : </w:t>
      </w:r>
      <w:hyperlink r:id="rId18" w:history="1">
        <w:r w:rsidR="0036156E" w:rsidRPr="001B2E2B">
          <w:rPr>
            <w:rStyle w:val="Lienhypertexte"/>
          </w:rPr>
          <w:t>Bulletin officiel n° 6 du 9 février 2012</w:t>
        </w:r>
      </w:hyperlink>
    </w:p>
    <w:p w14:paraId="3FF69258" w14:textId="77777777" w:rsidR="00126A74" w:rsidRDefault="00126A74" w:rsidP="00126A74">
      <w:pPr>
        <w:spacing w:after="0" w:line="240" w:lineRule="auto"/>
      </w:pPr>
    </w:p>
    <w:p w14:paraId="71590B57" w14:textId="77777777" w:rsidR="00126A74" w:rsidRPr="00581841" w:rsidRDefault="00126A74" w:rsidP="00126A74">
      <w:pPr>
        <w:spacing w:after="0" w:line="240" w:lineRule="auto"/>
      </w:pPr>
      <w:r w:rsidRPr="00581841">
        <w:t>Programme de Sciences de Gestion en classe de 1</w:t>
      </w:r>
      <w:r w:rsidRPr="00581841">
        <w:rPr>
          <w:vertAlign w:val="superscript"/>
        </w:rPr>
        <w:t>ère</w:t>
      </w:r>
      <w:r w:rsidRPr="00581841">
        <w:t xml:space="preserve"> STMG : </w:t>
      </w:r>
      <w:hyperlink r:id="rId19" w:history="1">
        <w:r w:rsidR="0036156E">
          <w:rPr>
            <w:rStyle w:val="Lienhypertexte"/>
          </w:rPr>
          <w:t>Bulletin officiel</w:t>
        </w:r>
        <w:r w:rsidR="0036156E" w:rsidRPr="001B2E2B">
          <w:rPr>
            <w:rStyle w:val="Lienhypertexte"/>
          </w:rPr>
          <w:t xml:space="preserve"> du 22 mars 2012</w:t>
        </w:r>
      </w:hyperlink>
    </w:p>
    <w:p w14:paraId="0014EC7D" w14:textId="77777777" w:rsidR="00126A74" w:rsidRDefault="00126A74" w:rsidP="00126A74">
      <w:pPr>
        <w:spacing w:after="0" w:line="240" w:lineRule="auto"/>
        <w:ind w:left="1080"/>
        <w:rPr>
          <w:b/>
        </w:rPr>
      </w:pPr>
    </w:p>
    <w:p w14:paraId="3DC12FD5" w14:textId="77777777" w:rsidR="00126A74" w:rsidRPr="00126A74" w:rsidRDefault="00126A74" w:rsidP="00126A74">
      <w:pPr>
        <w:numPr>
          <w:ilvl w:val="0"/>
          <w:numId w:val="10"/>
        </w:numPr>
        <w:spacing w:after="0" w:line="240" w:lineRule="auto"/>
        <w:rPr>
          <w:b/>
        </w:rPr>
      </w:pPr>
      <w:r w:rsidRPr="00126A74">
        <w:rPr>
          <w:b/>
        </w:rPr>
        <w:t>Compétences développées en sciences de gestion</w:t>
      </w:r>
    </w:p>
    <w:p w14:paraId="3754CF9A" w14:textId="77777777" w:rsidR="00126A74" w:rsidRDefault="00126A74" w:rsidP="005978B0">
      <w:pPr>
        <w:spacing w:after="0" w:line="240" w:lineRule="auto"/>
      </w:pPr>
    </w:p>
    <w:p w14:paraId="4BAD2A86" w14:textId="77777777" w:rsidR="005978B0" w:rsidRDefault="005978B0" w:rsidP="005978B0">
      <w:pPr>
        <w:spacing w:after="0" w:line="240" w:lineRule="auto"/>
      </w:pPr>
      <w:r>
        <w:t>Simuler</w:t>
      </w:r>
      <w:r>
        <w:br/>
        <w:t>Analyser</w:t>
      </w:r>
    </w:p>
    <w:p w14:paraId="4D453FE1" w14:textId="77777777" w:rsidR="00165C91" w:rsidRDefault="005978B0" w:rsidP="005978B0">
      <w:pPr>
        <w:spacing w:after="0" w:line="240" w:lineRule="auto"/>
      </w:pPr>
      <w:r>
        <w:t>Argumenter</w:t>
      </w:r>
    </w:p>
    <w:p w14:paraId="74B07579" w14:textId="77777777" w:rsidR="00165C91" w:rsidRDefault="00165C91" w:rsidP="00126A74">
      <w:pPr>
        <w:spacing w:after="0" w:line="240" w:lineRule="auto"/>
        <w:ind w:left="720"/>
      </w:pPr>
    </w:p>
    <w:p w14:paraId="3097A1E3" w14:textId="77777777" w:rsidR="00126A74" w:rsidRPr="00126A74" w:rsidRDefault="00126A74" w:rsidP="00126A74">
      <w:pPr>
        <w:numPr>
          <w:ilvl w:val="0"/>
          <w:numId w:val="10"/>
        </w:numPr>
        <w:spacing w:after="0" w:line="240" w:lineRule="auto"/>
        <w:rPr>
          <w:b/>
        </w:rPr>
      </w:pPr>
      <w:r w:rsidRPr="00126A74">
        <w:rPr>
          <w:b/>
        </w:rPr>
        <w:t>Compétences développées en mathématiques</w:t>
      </w:r>
    </w:p>
    <w:p w14:paraId="442A4FEA" w14:textId="77777777" w:rsidR="00126A74" w:rsidRDefault="00126A74" w:rsidP="00126A74">
      <w:pPr>
        <w:spacing w:after="0" w:line="240" w:lineRule="auto"/>
        <w:ind w:left="720"/>
      </w:pPr>
    </w:p>
    <w:p w14:paraId="2648A4AB" w14:textId="77777777" w:rsidR="00581841" w:rsidRDefault="00581841" w:rsidP="00165C91">
      <w:pPr>
        <w:spacing w:after="0" w:line="240" w:lineRule="auto"/>
      </w:pPr>
      <w:r w:rsidRPr="000E6473">
        <w:rPr>
          <w:i/>
        </w:rPr>
        <w:t>Chercher</w:t>
      </w:r>
      <w:r>
        <w:t> : Analyser un problème</w:t>
      </w:r>
      <w:r w:rsidR="000E6473">
        <w:t>, extraire, organiser et traiter l’information utile.</w:t>
      </w:r>
    </w:p>
    <w:p w14:paraId="4BE1F3BC" w14:textId="77777777" w:rsidR="000E6473" w:rsidRDefault="000E6473" w:rsidP="00165C91">
      <w:pPr>
        <w:spacing w:after="0" w:line="240" w:lineRule="auto"/>
      </w:pPr>
      <w:r w:rsidRPr="000E6473">
        <w:rPr>
          <w:i/>
        </w:rPr>
        <w:t>Modéliser</w:t>
      </w:r>
      <w:r>
        <w:t> : Traduire en langage mathématique une situation réelle.</w:t>
      </w:r>
    </w:p>
    <w:p w14:paraId="3650554E" w14:textId="77777777" w:rsidR="000E6473" w:rsidRDefault="000E6473" w:rsidP="00165C91">
      <w:pPr>
        <w:spacing w:after="0" w:line="240" w:lineRule="auto"/>
      </w:pPr>
      <w:r w:rsidRPr="000E6473">
        <w:rPr>
          <w:i/>
        </w:rPr>
        <w:t>Calculer</w:t>
      </w:r>
      <w:r>
        <w:t> : Effectuer un calcul automatisable à l’aide d’un logiciel.</w:t>
      </w:r>
    </w:p>
    <w:p w14:paraId="42E55B4A" w14:textId="77777777" w:rsidR="000E6473" w:rsidRDefault="000E6473" w:rsidP="00165C91">
      <w:pPr>
        <w:spacing w:after="0" w:line="240" w:lineRule="auto"/>
      </w:pPr>
      <w:r w:rsidRPr="000E6473">
        <w:rPr>
          <w:i/>
        </w:rPr>
        <w:t>Communiquer</w:t>
      </w:r>
      <w:r>
        <w:t> : Développer une argumentation mathématique correcte à l’oral, critiquer une démarche ou un résultat.</w:t>
      </w:r>
    </w:p>
    <w:p w14:paraId="73EC0A6F" w14:textId="77777777" w:rsidR="000E6473" w:rsidRDefault="000E6473" w:rsidP="00165C91">
      <w:pPr>
        <w:spacing w:after="0" w:line="240" w:lineRule="auto"/>
      </w:pPr>
    </w:p>
    <w:p w14:paraId="41593B63" w14:textId="77777777" w:rsidR="00CF324C" w:rsidRDefault="00126A74" w:rsidP="00165C91">
      <w:pPr>
        <w:numPr>
          <w:ilvl w:val="0"/>
          <w:numId w:val="10"/>
        </w:numPr>
        <w:spacing w:after="0" w:line="240" w:lineRule="auto"/>
        <w:rPr>
          <w:b/>
        </w:rPr>
      </w:pPr>
      <w:r w:rsidRPr="00126A74">
        <w:rPr>
          <w:b/>
        </w:rPr>
        <w:t>Place des outils numériques</w:t>
      </w:r>
    </w:p>
    <w:p w14:paraId="17481092" w14:textId="77777777" w:rsidR="00CF324C" w:rsidRDefault="00CF324C" w:rsidP="00165C91">
      <w:pPr>
        <w:spacing w:after="0" w:line="240" w:lineRule="auto"/>
        <w:ind w:left="1080"/>
        <w:rPr>
          <w:b/>
        </w:rPr>
      </w:pPr>
    </w:p>
    <w:p w14:paraId="42B06F14" w14:textId="77777777" w:rsidR="00161127" w:rsidRDefault="00161127" w:rsidP="00165C91">
      <w:pPr>
        <w:spacing w:after="0" w:line="240" w:lineRule="auto"/>
      </w:pPr>
      <w:r>
        <w:t>Dans l’activité, certaines questions utilisent le tableur. Dans un premier temps, les élèves sont amenés à compléter une feuille de calcul donnée par l’enseignant à l’aide de formules</w:t>
      </w:r>
      <w:r w:rsidR="00C5157D">
        <w:t xml:space="preserve"> utilisant un adressage absolu</w:t>
      </w:r>
      <w:r>
        <w:t>. Ils doivent ensuite interpréter plusieurs hypothèses proposées par le contexte.</w:t>
      </w:r>
    </w:p>
    <w:p w14:paraId="05A23B65" w14:textId="77777777" w:rsidR="00CF324C" w:rsidRDefault="00CF324C" w:rsidP="00CF324C">
      <w:pPr>
        <w:spacing w:after="0" w:line="240" w:lineRule="auto"/>
      </w:pPr>
    </w:p>
    <w:p w14:paraId="3BCD3F19" w14:textId="77777777" w:rsidR="00165C91" w:rsidRDefault="00165C91" w:rsidP="00CF324C">
      <w:pPr>
        <w:spacing w:after="0" w:line="240" w:lineRule="auto"/>
      </w:pPr>
    </w:p>
    <w:p w14:paraId="4BFA7EC5" w14:textId="77777777" w:rsidR="001D22E4" w:rsidRDefault="001D22E4">
      <w:pPr>
        <w:spacing w:after="0" w:line="240" w:lineRule="auto"/>
        <w:rPr>
          <w:b/>
          <w:sz w:val="24"/>
        </w:rPr>
      </w:pPr>
      <w:r>
        <w:rPr>
          <w:b/>
          <w:sz w:val="24"/>
        </w:rPr>
        <w:br w:type="page"/>
      </w:r>
    </w:p>
    <w:p w14:paraId="63DE197D" w14:textId="77777777" w:rsidR="00161127" w:rsidRPr="001C6CCD" w:rsidRDefault="00161127" w:rsidP="001C6CCD">
      <w:pPr>
        <w:numPr>
          <w:ilvl w:val="0"/>
          <w:numId w:val="7"/>
        </w:numPr>
        <w:pBdr>
          <w:bottom w:val="single" w:sz="4" w:space="1" w:color="auto"/>
        </w:pBdr>
        <w:spacing w:after="0" w:line="240" w:lineRule="auto"/>
        <w:rPr>
          <w:b/>
          <w:sz w:val="24"/>
        </w:rPr>
      </w:pPr>
      <w:r w:rsidRPr="001C6CCD">
        <w:rPr>
          <w:b/>
          <w:sz w:val="24"/>
        </w:rPr>
        <w:lastRenderedPageBreak/>
        <w:t>Scénarios de mise en œuvre possibles</w:t>
      </w:r>
    </w:p>
    <w:p w14:paraId="5A84CD04" w14:textId="77777777" w:rsidR="00161127" w:rsidRDefault="00161127" w:rsidP="00161127">
      <w:pPr>
        <w:spacing w:after="0" w:line="240" w:lineRule="auto"/>
        <w:ind w:left="720"/>
        <w:rPr>
          <w:b/>
        </w:rPr>
      </w:pPr>
    </w:p>
    <w:p w14:paraId="33B9EEEA" w14:textId="77777777" w:rsidR="00161127" w:rsidRPr="00161127" w:rsidRDefault="00921286" w:rsidP="00161127">
      <w:pPr>
        <w:numPr>
          <w:ilvl w:val="0"/>
          <w:numId w:val="10"/>
        </w:numPr>
        <w:spacing w:after="0" w:line="240" w:lineRule="auto"/>
        <w:rPr>
          <w:b/>
        </w:rPr>
      </w:pPr>
      <w:r>
        <w:rPr>
          <w:b/>
        </w:rPr>
        <w:t>Prérequis nécessaires</w:t>
      </w:r>
    </w:p>
    <w:p w14:paraId="7F0F6663" w14:textId="77777777" w:rsidR="00161127" w:rsidRDefault="00161127" w:rsidP="00161127">
      <w:pPr>
        <w:spacing w:after="0" w:line="240" w:lineRule="auto"/>
      </w:pPr>
    </w:p>
    <w:p w14:paraId="0CD7ECF0" w14:textId="77777777" w:rsidR="00161127" w:rsidRDefault="00161127" w:rsidP="00161127">
      <w:pPr>
        <w:spacing w:after="0" w:line="240" w:lineRule="auto"/>
      </w:pPr>
      <w:r w:rsidRPr="00F417F6">
        <w:rPr>
          <w:i/>
        </w:rPr>
        <w:t>En mathématiques</w:t>
      </w:r>
      <w:r>
        <w:t xml:space="preserve"> : </w:t>
      </w:r>
      <w:r w:rsidR="001D22E4">
        <w:tab/>
      </w:r>
      <w:r w:rsidR="001D22E4">
        <w:tab/>
      </w:r>
      <w:r>
        <w:t>les notions de proportions et de taux d’évolutions.</w:t>
      </w:r>
    </w:p>
    <w:p w14:paraId="52A96829" w14:textId="77777777" w:rsidR="001D22E4" w:rsidRDefault="001D22E4" w:rsidP="00161127">
      <w:pPr>
        <w:spacing w:after="0" w:line="240" w:lineRule="auto"/>
      </w:pPr>
    </w:p>
    <w:p w14:paraId="480DD6D8" w14:textId="77777777" w:rsidR="005E40F9" w:rsidRPr="00E428C1" w:rsidRDefault="00161127" w:rsidP="005E40F9">
      <w:pPr>
        <w:spacing w:after="0" w:line="240" w:lineRule="auto"/>
        <w:ind w:left="2127" w:hanging="2127"/>
      </w:pPr>
      <w:r w:rsidRPr="00F417F6">
        <w:rPr>
          <w:i/>
        </w:rPr>
        <w:t>En sciences de gestion</w:t>
      </w:r>
      <w:r>
        <w:t> :</w:t>
      </w:r>
      <w:r w:rsidR="005E40F9">
        <w:t xml:space="preserve"> </w:t>
      </w:r>
      <w:r w:rsidR="001D22E4">
        <w:tab/>
      </w:r>
      <w:r w:rsidR="00D369D4">
        <w:t>Les acteurs de l’organisation, les parties prenantes (Management des Or</w:t>
      </w:r>
      <w:r w:rsidR="001D22E4">
        <w:t>ganisations).</w:t>
      </w:r>
    </w:p>
    <w:p w14:paraId="55F7F02A" w14:textId="77777777" w:rsidR="009A2503" w:rsidRDefault="005E40F9" w:rsidP="00161127">
      <w:pPr>
        <w:spacing w:after="0" w:line="240" w:lineRule="auto"/>
      </w:pPr>
      <w:r>
        <w:tab/>
      </w:r>
      <w:r w:rsidR="001D22E4">
        <w:tab/>
      </w:r>
      <w:r w:rsidR="001D22E4">
        <w:tab/>
      </w:r>
      <w:r w:rsidR="001D22E4">
        <w:tab/>
        <w:t>L</w:t>
      </w:r>
      <w:r>
        <w:t>e vocabulaire devra être défini et illustré au cours de l’activité :</w:t>
      </w:r>
    </w:p>
    <w:p w14:paraId="23C550FA" w14:textId="77777777" w:rsidR="00161127" w:rsidRDefault="005E40F9" w:rsidP="001D22E4">
      <w:pPr>
        <w:spacing w:after="0" w:line="240" w:lineRule="auto"/>
        <w:ind w:left="567"/>
      </w:pPr>
      <w:r>
        <w:t xml:space="preserve">- notion de TVA : </w:t>
      </w:r>
      <w:r w:rsidR="001D22E4">
        <w:tab/>
      </w:r>
      <w:r w:rsidR="00560503">
        <w:tab/>
      </w:r>
      <w:r>
        <w:t>cf glossaire</w:t>
      </w:r>
    </w:p>
    <w:p w14:paraId="63C058DD" w14:textId="77777777" w:rsidR="005E40F9" w:rsidRPr="00B46C15" w:rsidRDefault="005E40F9" w:rsidP="001D22E4">
      <w:pPr>
        <w:spacing w:after="0" w:line="240" w:lineRule="auto"/>
        <w:ind w:left="2832" w:hanging="2265"/>
      </w:pPr>
      <w:r>
        <w:t>- Matière</w:t>
      </w:r>
      <w:r w:rsidR="00B46C15">
        <w:t>s</w:t>
      </w:r>
      <w:r>
        <w:t xml:space="preserve"> première</w:t>
      </w:r>
      <w:r w:rsidR="00B46C15">
        <w:t>s</w:t>
      </w:r>
      <w:r>
        <w:t> :</w:t>
      </w:r>
      <w:r w:rsidR="00560503">
        <w:tab/>
      </w:r>
      <w:r w:rsidR="00B46C15" w:rsidRPr="00B46C15">
        <w:rPr>
          <w:rFonts w:cs="Arial"/>
        </w:rPr>
        <w:t>ensemble des produits initiaux servant à la production ou à la fabrication de produits finis ou manufacturés</w:t>
      </w:r>
      <w:r w:rsidR="00560503">
        <w:rPr>
          <w:rFonts w:cs="Arial"/>
        </w:rPr>
        <w:t>. Exemple : le coton.</w:t>
      </w:r>
    </w:p>
    <w:p w14:paraId="651E1284" w14:textId="77777777" w:rsidR="005E40F9" w:rsidRDefault="005E40F9" w:rsidP="001D22E4">
      <w:pPr>
        <w:spacing w:after="0" w:line="240" w:lineRule="auto"/>
        <w:ind w:firstLine="567"/>
      </w:pPr>
      <w:r>
        <w:t>- Transport :</w:t>
      </w:r>
      <w:r w:rsidR="00560503">
        <w:t xml:space="preserve"> </w:t>
      </w:r>
      <w:r w:rsidR="00560503">
        <w:tab/>
      </w:r>
      <w:r w:rsidR="00560503">
        <w:tab/>
        <w:t xml:space="preserve">transport des produits fabriqués, </w:t>
      </w:r>
      <w:r w:rsidR="001D22E4">
        <w:t>vers les magasins de commercialisation.</w:t>
      </w:r>
    </w:p>
    <w:p w14:paraId="4DB931F0" w14:textId="77777777" w:rsidR="00560503" w:rsidRDefault="005E40F9" w:rsidP="001D22E4">
      <w:pPr>
        <w:spacing w:after="0" w:line="240" w:lineRule="auto"/>
        <w:ind w:firstLine="567"/>
      </w:pPr>
      <w:r>
        <w:t>- Frais généraux :</w:t>
      </w:r>
      <w:r w:rsidR="00560503">
        <w:t xml:space="preserve"> </w:t>
      </w:r>
      <w:r w:rsidR="00560503">
        <w:tab/>
        <w:t xml:space="preserve">coûts de fabrication autres que les matières 1ères et la main d’œuvre. </w:t>
      </w:r>
    </w:p>
    <w:p w14:paraId="54BD91D0" w14:textId="77777777" w:rsidR="005E40F9" w:rsidRDefault="00560503" w:rsidP="00560503">
      <w:pPr>
        <w:spacing w:after="0" w:line="240" w:lineRule="auto"/>
        <w:ind w:left="2124" w:firstLine="708"/>
      </w:pPr>
      <w:r>
        <w:t>Exemple : électricité, loyers etc.</w:t>
      </w:r>
    </w:p>
    <w:p w14:paraId="078FB94C" w14:textId="77777777" w:rsidR="005E40F9" w:rsidRDefault="005E40F9" w:rsidP="001D22E4">
      <w:pPr>
        <w:spacing w:after="0" w:line="240" w:lineRule="auto"/>
        <w:ind w:left="2832" w:hanging="2265"/>
      </w:pPr>
      <w:r>
        <w:t>- Intermédiaires :</w:t>
      </w:r>
      <w:r w:rsidR="00560503">
        <w:tab/>
      </w:r>
      <w:r w:rsidR="001D22E4">
        <w:t>Toute entreprise extérieure ayant participé au processus de production et commercialisation.</w:t>
      </w:r>
    </w:p>
    <w:p w14:paraId="2FC45F31" w14:textId="77777777" w:rsidR="005E40F9" w:rsidRPr="001D22E4" w:rsidRDefault="005E40F9" w:rsidP="001D22E4">
      <w:pPr>
        <w:spacing w:after="0" w:line="240" w:lineRule="auto"/>
        <w:ind w:left="2832" w:hanging="2265"/>
      </w:pPr>
      <w:r>
        <w:t>- Marge :</w:t>
      </w:r>
      <w:r w:rsidR="00D369D4">
        <w:t xml:space="preserve"> </w:t>
      </w:r>
      <w:r w:rsidR="001D22E4">
        <w:tab/>
      </w:r>
      <w:r w:rsidR="00D369D4" w:rsidRPr="001D22E4">
        <w:rPr>
          <w:rFonts w:cs="Arial"/>
        </w:rPr>
        <w:t>Une marge correspond à la différence entre un prix de vente hors taxes (ou un chiffre d'affaires hors taxes) et un coût</w:t>
      </w:r>
      <w:r w:rsidR="001D22E4">
        <w:rPr>
          <w:rFonts w:cs="Arial"/>
        </w:rPr>
        <w:t xml:space="preserve">. </w:t>
      </w:r>
      <w:r w:rsidR="001D22E4">
        <w:rPr>
          <w:rFonts w:cs="Arial"/>
        </w:rPr>
        <w:br/>
        <w:t>Une marge peut être calculée à différents niveaux, selon le niveau de détail désiré ou selon la structure de l’entreprise.</w:t>
      </w:r>
    </w:p>
    <w:p w14:paraId="1B84B8B0" w14:textId="77777777" w:rsidR="001D22E4" w:rsidRDefault="009A2503" w:rsidP="00161127">
      <w:pPr>
        <w:spacing w:after="0" w:line="240" w:lineRule="auto"/>
      </w:pPr>
      <w:r>
        <w:tab/>
      </w:r>
      <w:r w:rsidR="001D22E4">
        <w:tab/>
      </w:r>
      <w:r w:rsidR="001D22E4">
        <w:tab/>
      </w:r>
      <w:r w:rsidR="001D22E4">
        <w:tab/>
        <w:t>Ainsi, dans l’exemple, la marge est détaillée en :</w:t>
      </w:r>
    </w:p>
    <w:p w14:paraId="4DAE0244" w14:textId="77777777" w:rsidR="005E40F9" w:rsidRDefault="005E40F9" w:rsidP="001D22E4">
      <w:pPr>
        <w:spacing w:after="0" w:line="240" w:lineRule="auto"/>
        <w:ind w:left="2832"/>
      </w:pPr>
      <w:r>
        <w:t xml:space="preserve">Marge de </w:t>
      </w:r>
      <w:r w:rsidR="001D22E4">
        <w:t xml:space="preserve">l’usine, Marge de </w:t>
      </w:r>
      <w:r>
        <w:t>la marque</w:t>
      </w:r>
      <w:r w:rsidR="001D22E4">
        <w:t xml:space="preserve">, </w:t>
      </w:r>
      <w:r>
        <w:t xml:space="preserve"> Marge du magasin</w:t>
      </w:r>
      <w:r w:rsidR="001D22E4">
        <w:t>.</w:t>
      </w:r>
    </w:p>
    <w:p w14:paraId="2799CBBD" w14:textId="77777777" w:rsidR="00161127" w:rsidRDefault="00161127" w:rsidP="00161127">
      <w:pPr>
        <w:spacing w:after="0" w:line="240" w:lineRule="auto"/>
        <w:ind w:left="1080"/>
      </w:pPr>
    </w:p>
    <w:p w14:paraId="5229CDC0" w14:textId="77777777" w:rsidR="00161127" w:rsidRPr="001D22E4" w:rsidRDefault="00161127" w:rsidP="001D22E4">
      <w:pPr>
        <w:numPr>
          <w:ilvl w:val="0"/>
          <w:numId w:val="10"/>
        </w:numPr>
        <w:spacing w:after="120" w:line="240" w:lineRule="auto"/>
        <w:ind w:left="1077" w:hanging="357"/>
        <w:rPr>
          <w:b/>
        </w:rPr>
      </w:pPr>
      <w:r w:rsidRPr="00161127">
        <w:rPr>
          <w:b/>
        </w:rPr>
        <w:t>Déroulements possibles de la séquence</w:t>
      </w:r>
    </w:p>
    <w:p w14:paraId="28C73284" w14:textId="77777777" w:rsidR="00161127" w:rsidRPr="008E2E68" w:rsidRDefault="00161127" w:rsidP="00161127">
      <w:pPr>
        <w:rPr>
          <w:noProof/>
          <w:lang w:eastAsia="fr-FR"/>
        </w:rPr>
      </w:pPr>
      <w:r w:rsidRPr="008E2E68">
        <w:rPr>
          <w:noProof/>
          <w:lang w:eastAsia="fr-FR"/>
        </w:rPr>
        <w:t>Plusieurs approches pédagogiques peuvent convenir :</w:t>
      </w:r>
    </w:p>
    <w:p w14:paraId="7CE9BDC7" w14:textId="67A12BC9" w:rsidR="0004186E" w:rsidRDefault="00161127" w:rsidP="00161127">
      <w:pPr>
        <w:numPr>
          <w:ilvl w:val="0"/>
          <w:numId w:val="11"/>
        </w:numPr>
        <w:spacing w:after="0" w:line="240" w:lineRule="auto"/>
        <w:ind w:left="714" w:hanging="357"/>
      </w:pPr>
      <w:r w:rsidRPr="008E2E68">
        <w:rPr>
          <w:noProof/>
          <w:lang w:eastAsia="fr-FR"/>
        </w:rPr>
        <w:t xml:space="preserve">Réaliser </w:t>
      </w:r>
      <w:r>
        <w:rPr>
          <w:noProof/>
          <w:lang w:eastAsia="fr-FR"/>
        </w:rPr>
        <w:t>l’ensemble de l’activité</w:t>
      </w:r>
      <w:r w:rsidR="00EC6BC1">
        <w:rPr>
          <w:noProof/>
          <w:lang w:eastAsia="fr-FR"/>
        </w:rPr>
        <w:t xml:space="preserve"> en sciences de g</w:t>
      </w:r>
      <w:r w:rsidRPr="008E2E68">
        <w:rPr>
          <w:noProof/>
          <w:lang w:eastAsia="fr-FR"/>
        </w:rPr>
        <w:t>estion ou en mathématiques</w:t>
      </w:r>
      <w:r w:rsidR="0056203F">
        <w:rPr>
          <w:noProof/>
          <w:lang w:eastAsia="fr-FR"/>
        </w:rPr>
        <w:t>.</w:t>
      </w:r>
    </w:p>
    <w:p w14:paraId="2E22749A" w14:textId="2D19A173" w:rsidR="0004186E" w:rsidRDefault="00161127" w:rsidP="0004186E">
      <w:pPr>
        <w:numPr>
          <w:ilvl w:val="0"/>
          <w:numId w:val="11"/>
        </w:numPr>
        <w:spacing w:after="0" w:line="240" w:lineRule="auto"/>
        <w:ind w:left="714" w:hanging="357"/>
      </w:pPr>
      <w:r w:rsidRPr="008E2E68">
        <w:t>Réaliser la partie calcul sur tableur en mathématiques et la partie rédact</w:t>
      </w:r>
      <w:r>
        <w:t>ionnelle en sciences de gestion</w:t>
      </w:r>
      <w:r w:rsidR="0056203F">
        <w:t>.</w:t>
      </w:r>
    </w:p>
    <w:p w14:paraId="7AE014C7" w14:textId="4B53940A" w:rsidR="00161127" w:rsidRDefault="00161127" w:rsidP="0004186E">
      <w:pPr>
        <w:numPr>
          <w:ilvl w:val="0"/>
          <w:numId w:val="11"/>
        </w:numPr>
        <w:spacing w:after="0" w:line="240" w:lineRule="auto"/>
        <w:ind w:left="714" w:hanging="357"/>
      </w:pPr>
      <w:r>
        <w:rPr>
          <w:noProof/>
          <w:lang w:eastAsia="fr-FR"/>
        </w:rPr>
        <w:t>Réaliser l’ensemble de l’activité en co-enseignement dans une même séance, par exemple dans le cadre de l’accompagnement personnalisé</w:t>
      </w:r>
      <w:r w:rsidR="0056203F">
        <w:rPr>
          <w:noProof/>
          <w:lang w:eastAsia="fr-FR"/>
        </w:rPr>
        <w:t>.</w:t>
      </w:r>
    </w:p>
    <w:p w14:paraId="018A1886" w14:textId="303C8FB4" w:rsidR="00165C91" w:rsidRDefault="0056203F" w:rsidP="001D22E4">
      <w:pPr>
        <w:numPr>
          <w:ilvl w:val="0"/>
          <w:numId w:val="11"/>
        </w:numPr>
        <w:spacing w:after="0" w:line="240" w:lineRule="auto"/>
      </w:pPr>
      <w:r>
        <w:t xml:space="preserve">Concevoir </w:t>
      </w:r>
      <w:bookmarkStart w:id="0" w:name="_GoBack"/>
      <w:bookmarkEnd w:id="0"/>
      <w:r w:rsidR="0004186E">
        <w:t xml:space="preserve">un parcours </w:t>
      </w:r>
      <w:r>
        <w:t>d’e-éducation.</w:t>
      </w:r>
    </w:p>
    <w:p w14:paraId="29DB7478" w14:textId="77777777" w:rsidR="00165C91" w:rsidRDefault="00165C91" w:rsidP="001D22E4">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7065"/>
      </w:tblGrid>
      <w:tr w:rsidR="00EF0B06" w14:paraId="23C658F0" w14:textId="77777777" w:rsidTr="003C1612">
        <w:trPr>
          <w:jc w:val="center"/>
        </w:trPr>
        <w:tc>
          <w:tcPr>
            <w:tcW w:w="2869" w:type="dxa"/>
            <w:shd w:val="clear" w:color="auto" w:fill="D9D9D9"/>
          </w:tcPr>
          <w:p w14:paraId="630FE461" w14:textId="77777777" w:rsidR="00EF0B06" w:rsidRPr="003C1612" w:rsidRDefault="00EF0B06" w:rsidP="003C1612">
            <w:pPr>
              <w:spacing w:after="0" w:line="240" w:lineRule="auto"/>
              <w:jc w:val="center"/>
              <w:rPr>
                <w:b/>
                <w:color w:val="000000"/>
              </w:rPr>
            </w:pPr>
            <w:r w:rsidRPr="003C1612">
              <w:rPr>
                <w:b/>
                <w:color w:val="000000"/>
              </w:rPr>
              <w:t>Questions</w:t>
            </w:r>
          </w:p>
        </w:tc>
        <w:tc>
          <w:tcPr>
            <w:tcW w:w="7065" w:type="dxa"/>
            <w:shd w:val="clear" w:color="auto" w:fill="D9D9D9"/>
          </w:tcPr>
          <w:p w14:paraId="73B938D6" w14:textId="77777777" w:rsidR="00EF0B06" w:rsidRPr="003C1612" w:rsidRDefault="00EF0B06" w:rsidP="003C1612">
            <w:pPr>
              <w:spacing w:after="0" w:line="240" w:lineRule="auto"/>
              <w:jc w:val="center"/>
              <w:rPr>
                <w:b/>
                <w:color w:val="000000"/>
              </w:rPr>
            </w:pPr>
            <w:r w:rsidRPr="003C1612">
              <w:rPr>
                <w:b/>
                <w:color w:val="000000"/>
              </w:rPr>
              <w:t>Quelques pistes pour le déroulement</w:t>
            </w:r>
          </w:p>
        </w:tc>
      </w:tr>
      <w:tr w:rsidR="00EF0B06" w14:paraId="5FFF9141" w14:textId="77777777" w:rsidTr="003C1612">
        <w:trPr>
          <w:jc w:val="center"/>
        </w:trPr>
        <w:tc>
          <w:tcPr>
            <w:tcW w:w="2869" w:type="dxa"/>
            <w:shd w:val="clear" w:color="auto" w:fill="auto"/>
          </w:tcPr>
          <w:p w14:paraId="0B4EB7F2" w14:textId="77777777" w:rsidR="00EF0B06" w:rsidRDefault="00EF0B06" w:rsidP="003C1612">
            <w:pPr>
              <w:spacing w:after="0" w:line="240" w:lineRule="auto"/>
              <w:contextualSpacing/>
              <w:jc w:val="center"/>
            </w:pPr>
            <w:r>
              <w:t>Question</w:t>
            </w:r>
            <w:r w:rsidR="006C2F7C">
              <w:t>s</w:t>
            </w:r>
            <w:r>
              <w:t xml:space="preserve"> 1</w:t>
            </w:r>
            <w:r w:rsidR="00B345F7">
              <w:t>,2,3</w:t>
            </w:r>
            <w:r>
              <w:t> </w:t>
            </w:r>
          </w:p>
          <w:p w14:paraId="65F380B3" w14:textId="77777777" w:rsidR="00EF0B06" w:rsidRDefault="00EF0B06" w:rsidP="003C1612">
            <w:pPr>
              <w:spacing w:after="0" w:line="240" w:lineRule="auto"/>
              <w:contextualSpacing/>
              <w:jc w:val="center"/>
            </w:pPr>
          </w:p>
          <w:p w14:paraId="499D3F4C" w14:textId="77777777" w:rsidR="00EF0B06" w:rsidRDefault="00B345F7" w:rsidP="003C1612">
            <w:pPr>
              <w:spacing w:after="0" w:line="240" w:lineRule="auto"/>
              <w:contextualSpacing/>
            </w:pPr>
            <w:r>
              <w:t>Détail du prix de vente HT, calcul des proportions et calcul du montant de la TVA</w:t>
            </w:r>
          </w:p>
        </w:tc>
        <w:tc>
          <w:tcPr>
            <w:tcW w:w="7065" w:type="dxa"/>
            <w:shd w:val="clear" w:color="auto" w:fill="auto"/>
          </w:tcPr>
          <w:p w14:paraId="30923282" w14:textId="77777777" w:rsidR="00EF0B06" w:rsidRDefault="005341CB" w:rsidP="003C1612">
            <w:pPr>
              <w:numPr>
                <w:ilvl w:val="0"/>
                <w:numId w:val="11"/>
              </w:numPr>
              <w:spacing w:after="0" w:line="240" w:lineRule="auto"/>
              <w:ind w:left="470" w:hanging="357"/>
            </w:pPr>
            <w:r>
              <w:t>Présentation du contexte par le professeur et prise de connaissance des trois documents par les élèves</w:t>
            </w:r>
          </w:p>
          <w:p w14:paraId="73A86E47" w14:textId="77777777" w:rsidR="005341CB" w:rsidRDefault="005341CB" w:rsidP="003C1612">
            <w:pPr>
              <w:numPr>
                <w:ilvl w:val="0"/>
                <w:numId w:val="11"/>
              </w:numPr>
              <w:spacing w:after="0" w:line="240" w:lineRule="auto"/>
              <w:ind w:left="470" w:hanging="357"/>
            </w:pPr>
            <w:r>
              <w:t>Faire remplir la colonne B à l’aide des informations du document 2</w:t>
            </w:r>
          </w:p>
          <w:p w14:paraId="1F9B9DD2" w14:textId="77777777" w:rsidR="005341CB" w:rsidRDefault="005341CB" w:rsidP="003C1612">
            <w:pPr>
              <w:numPr>
                <w:ilvl w:val="0"/>
                <w:numId w:val="11"/>
              </w:numPr>
              <w:spacing w:after="0" w:line="240" w:lineRule="auto"/>
              <w:ind w:left="470" w:hanging="357"/>
            </w:pPr>
            <w:r>
              <w:t>Faire retrouver les proportions du document 2 à l’aide d’outils mathématiques sur le tableur</w:t>
            </w:r>
          </w:p>
          <w:p w14:paraId="300236DD" w14:textId="77777777" w:rsidR="005341CB" w:rsidRDefault="005341CB" w:rsidP="005341CB">
            <w:pPr>
              <w:numPr>
                <w:ilvl w:val="0"/>
                <w:numId w:val="11"/>
              </w:numPr>
              <w:spacing w:after="0" w:line="240" w:lineRule="auto"/>
              <w:ind w:left="470" w:hanging="357"/>
            </w:pPr>
            <w:r>
              <w:t>Réinvestissement de la notion de TVA et du calcul de la TVA </w:t>
            </w:r>
          </w:p>
        </w:tc>
      </w:tr>
      <w:tr w:rsidR="00EF0B06" w14:paraId="3A4355E7" w14:textId="77777777" w:rsidTr="003C1612">
        <w:trPr>
          <w:jc w:val="center"/>
        </w:trPr>
        <w:tc>
          <w:tcPr>
            <w:tcW w:w="2869" w:type="dxa"/>
            <w:shd w:val="clear" w:color="auto" w:fill="auto"/>
          </w:tcPr>
          <w:p w14:paraId="6A7443B3" w14:textId="77777777" w:rsidR="00EF0B06" w:rsidRDefault="00EF0B06" w:rsidP="003C1612">
            <w:pPr>
              <w:spacing w:after="0" w:line="240" w:lineRule="auto"/>
              <w:contextualSpacing/>
              <w:jc w:val="center"/>
            </w:pPr>
            <w:r>
              <w:t>Question 4 </w:t>
            </w:r>
          </w:p>
          <w:p w14:paraId="0956291C" w14:textId="77777777" w:rsidR="00B345F7" w:rsidRDefault="00B345F7" w:rsidP="003C1612">
            <w:pPr>
              <w:spacing w:after="0" w:line="240" w:lineRule="auto"/>
              <w:contextualSpacing/>
              <w:jc w:val="center"/>
            </w:pPr>
          </w:p>
          <w:p w14:paraId="4973CD0C" w14:textId="77777777" w:rsidR="00EF0B06" w:rsidRDefault="00B345F7" w:rsidP="005341CB">
            <w:pPr>
              <w:spacing w:after="0" w:line="240" w:lineRule="auto"/>
              <w:jc w:val="center"/>
            </w:pPr>
            <w:r>
              <w:t>Hypothèses envisagées</w:t>
            </w:r>
          </w:p>
        </w:tc>
        <w:tc>
          <w:tcPr>
            <w:tcW w:w="7065" w:type="dxa"/>
            <w:shd w:val="clear" w:color="auto" w:fill="auto"/>
          </w:tcPr>
          <w:p w14:paraId="7A8E0FD6" w14:textId="77777777" w:rsidR="005341CB" w:rsidRDefault="005341CB" w:rsidP="005341CB">
            <w:pPr>
              <w:numPr>
                <w:ilvl w:val="0"/>
                <w:numId w:val="11"/>
              </w:numPr>
              <w:spacing w:after="0" w:line="240" w:lineRule="auto"/>
              <w:ind w:left="470" w:hanging="357"/>
            </w:pPr>
            <w:r>
              <w:t>Recherche individuelle à partir du document 1</w:t>
            </w:r>
          </w:p>
          <w:p w14:paraId="370273B6" w14:textId="77777777" w:rsidR="005341CB" w:rsidRDefault="005341CB" w:rsidP="005341CB">
            <w:pPr>
              <w:numPr>
                <w:ilvl w:val="0"/>
                <w:numId w:val="11"/>
              </w:numPr>
              <w:spacing w:after="0" w:line="240" w:lineRule="auto"/>
              <w:ind w:left="470" w:hanging="357"/>
            </w:pPr>
            <w:r>
              <w:t>Mise en commun des réponses à l’oral</w:t>
            </w:r>
          </w:p>
          <w:p w14:paraId="741DE767" w14:textId="77777777" w:rsidR="005341CB" w:rsidRDefault="005341CB" w:rsidP="005341CB">
            <w:pPr>
              <w:numPr>
                <w:ilvl w:val="0"/>
                <w:numId w:val="11"/>
              </w:numPr>
              <w:spacing w:after="0" w:line="240" w:lineRule="auto"/>
              <w:ind w:left="470" w:hanging="357"/>
            </w:pPr>
            <w:r>
              <w:t>Proposer, en fonction des réponses, une correction</w:t>
            </w:r>
          </w:p>
        </w:tc>
      </w:tr>
      <w:tr w:rsidR="00EF0B06" w14:paraId="2A475D29" w14:textId="77777777" w:rsidTr="003C1612">
        <w:trPr>
          <w:jc w:val="center"/>
        </w:trPr>
        <w:tc>
          <w:tcPr>
            <w:tcW w:w="2869" w:type="dxa"/>
            <w:shd w:val="clear" w:color="auto" w:fill="auto"/>
          </w:tcPr>
          <w:p w14:paraId="44433F95" w14:textId="77777777" w:rsidR="00EF0B06" w:rsidRDefault="00EF0B06" w:rsidP="003C1612">
            <w:pPr>
              <w:spacing w:after="0" w:line="240" w:lineRule="auto"/>
              <w:contextualSpacing/>
              <w:jc w:val="center"/>
            </w:pPr>
            <w:r>
              <w:t>Question 5 </w:t>
            </w:r>
          </w:p>
          <w:p w14:paraId="62EB079A" w14:textId="77777777" w:rsidR="00EF0B06" w:rsidRDefault="00EF0B06" w:rsidP="003C1612">
            <w:pPr>
              <w:spacing w:after="0" w:line="240" w:lineRule="auto"/>
              <w:contextualSpacing/>
              <w:jc w:val="center"/>
            </w:pPr>
          </w:p>
          <w:p w14:paraId="6D8F7BEE" w14:textId="2C78F9B3" w:rsidR="00EF0B06" w:rsidRDefault="005C3F77" w:rsidP="003C1612">
            <w:pPr>
              <w:spacing w:after="0" w:line="240" w:lineRule="auto"/>
              <w:jc w:val="center"/>
            </w:pPr>
            <w:r>
              <w:t>É</w:t>
            </w:r>
            <w:r w:rsidR="00B345F7">
              <w:t>tude de l’impact des hypothèses</w:t>
            </w:r>
          </w:p>
        </w:tc>
        <w:tc>
          <w:tcPr>
            <w:tcW w:w="7065" w:type="dxa"/>
            <w:shd w:val="clear" w:color="auto" w:fill="auto"/>
          </w:tcPr>
          <w:p w14:paraId="34924343" w14:textId="77777777" w:rsidR="00EF0B06" w:rsidRDefault="005341CB" w:rsidP="003C1612">
            <w:pPr>
              <w:numPr>
                <w:ilvl w:val="0"/>
                <w:numId w:val="11"/>
              </w:numPr>
              <w:spacing w:after="0" w:line="240" w:lineRule="auto"/>
              <w:ind w:left="470" w:hanging="357"/>
            </w:pPr>
            <w:r>
              <w:t>Travail sur PC sur le document 3 (tableur)</w:t>
            </w:r>
          </w:p>
          <w:p w14:paraId="6A2B2719" w14:textId="77777777" w:rsidR="005341CB" w:rsidRDefault="005341CB" w:rsidP="005341CB">
            <w:pPr>
              <w:numPr>
                <w:ilvl w:val="0"/>
                <w:numId w:val="11"/>
              </w:numPr>
              <w:spacing w:after="0" w:line="240" w:lineRule="auto"/>
              <w:ind w:left="470" w:hanging="357"/>
            </w:pPr>
            <w:r>
              <w:t>Travail par groupe possible (ou en individuel)</w:t>
            </w:r>
          </w:p>
          <w:p w14:paraId="1487C80C" w14:textId="77777777" w:rsidR="005341CB" w:rsidRDefault="005341CB" w:rsidP="005341CB">
            <w:pPr>
              <w:numPr>
                <w:ilvl w:val="0"/>
                <w:numId w:val="11"/>
              </w:numPr>
              <w:spacing w:after="0" w:line="240" w:lineRule="auto"/>
              <w:ind w:left="470" w:hanging="357"/>
            </w:pPr>
            <w:r>
              <w:t>Mise en commun des réponses à l’oral</w:t>
            </w:r>
          </w:p>
          <w:p w14:paraId="38121F4B" w14:textId="77777777" w:rsidR="005341CB" w:rsidRDefault="005341CB" w:rsidP="005341CB">
            <w:pPr>
              <w:numPr>
                <w:ilvl w:val="0"/>
                <w:numId w:val="11"/>
              </w:numPr>
              <w:spacing w:after="0" w:line="240" w:lineRule="auto"/>
              <w:ind w:left="470" w:hanging="357"/>
            </w:pPr>
            <w:r>
              <w:t>Proposer, en fonction des réponses, une correction</w:t>
            </w:r>
          </w:p>
        </w:tc>
      </w:tr>
      <w:tr w:rsidR="00B345F7" w14:paraId="552FF306" w14:textId="77777777" w:rsidTr="003C1612">
        <w:trPr>
          <w:jc w:val="center"/>
        </w:trPr>
        <w:tc>
          <w:tcPr>
            <w:tcW w:w="2869" w:type="dxa"/>
            <w:shd w:val="clear" w:color="auto" w:fill="auto"/>
          </w:tcPr>
          <w:p w14:paraId="0ECDAA5D" w14:textId="77777777" w:rsidR="00B345F7" w:rsidRDefault="00B345F7" w:rsidP="00B345F7">
            <w:pPr>
              <w:spacing w:after="0" w:line="240" w:lineRule="auto"/>
              <w:contextualSpacing/>
              <w:jc w:val="center"/>
            </w:pPr>
            <w:r>
              <w:t>Question 6 </w:t>
            </w:r>
          </w:p>
          <w:p w14:paraId="030D7BAB" w14:textId="77777777" w:rsidR="00B345F7" w:rsidRDefault="00B345F7" w:rsidP="00B345F7">
            <w:pPr>
              <w:spacing w:after="0" w:line="240" w:lineRule="auto"/>
              <w:contextualSpacing/>
              <w:jc w:val="center"/>
            </w:pPr>
            <w:r>
              <w:t>Etude de l’impact des hypothèses</w:t>
            </w:r>
          </w:p>
        </w:tc>
        <w:tc>
          <w:tcPr>
            <w:tcW w:w="7065" w:type="dxa"/>
            <w:shd w:val="clear" w:color="auto" w:fill="auto"/>
          </w:tcPr>
          <w:p w14:paraId="374E0658" w14:textId="77777777" w:rsidR="005341CB" w:rsidRDefault="005341CB" w:rsidP="005341CB">
            <w:pPr>
              <w:numPr>
                <w:ilvl w:val="0"/>
                <w:numId w:val="11"/>
              </w:numPr>
              <w:spacing w:after="0" w:line="240" w:lineRule="auto"/>
              <w:ind w:left="470" w:hanging="357"/>
            </w:pPr>
            <w:r>
              <w:t>Travail de rédaction à faire à la maison par les élèves</w:t>
            </w:r>
          </w:p>
          <w:p w14:paraId="475632CA" w14:textId="77777777" w:rsidR="005341CB" w:rsidRDefault="005341CB" w:rsidP="005341CB">
            <w:pPr>
              <w:numPr>
                <w:ilvl w:val="0"/>
                <w:numId w:val="11"/>
              </w:numPr>
              <w:spacing w:after="0" w:line="240" w:lineRule="auto"/>
              <w:ind w:left="470" w:hanging="357"/>
            </w:pPr>
            <w:r>
              <w:t>Ce travail peut être corrigé dans une prochaine séance</w:t>
            </w:r>
          </w:p>
          <w:p w14:paraId="50E7518A" w14:textId="77777777" w:rsidR="00B345F7" w:rsidRDefault="005341CB" w:rsidP="005341CB">
            <w:pPr>
              <w:numPr>
                <w:ilvl w:val="0"/>
                <w:numId w:val="11"/>
              </w:numPr>
              <w:spacing w:after="0" w:line="240" w:lineRule="auto"/>
              <w:ind w:left="470" w:hanging="357"/>
            </w:pPr>
            <w:r>
              <w:t>Il peut aussi être corrigé individuellement et évalué</w:t>
            </w:r>
          </w:p>
        </w:tc>
      </w:tr>
    </w:tbl>
    <w:p w14:paraId="2B8B097E" w14:textId="77777777" w:rsidR="00165C91" w:rsidRDefault="00165C91" w:rsidP="001D22E4">
      <w:pPr>
        <w:spacing w:after="0" w:line="240" w:lineRule="auto"/>
      </w:pPr>
    </w:p>
    <w:p w14:paraId="0FF7F839" w14:textId="77777777" w:rsidR="00161127" w:rsidRDefault="00161127" w:rsidP="0004186E">
      <w:pPr>
        <w:numPr>
          <w:ilvl w:val="0"/>
          <w:numId w:val="10"/>
        </w:numPr>
        <w:spacing w:after="0" w:line="240" w:lineRule="auto"/>
        <w:rPr>
          <w:b/>
        </w:rPr>
      </w:pPr>
      <w:r w:rsidRPr="00161127">
        <w:rPr>
          <w:b/>
        </w:rPr>
        <w:t>Ce qui peut être fait après</w:t>
      </w:r>
    </w:p>
    <w:p w14:paraId="36FA6731" w14:textId="77777777" w:rsidR="0004186E" w:rsidRDefault="0004186E" w:rsidP="0004186E">
      <w:pPr>
        <w:spacing w:after="0" w:line="240" w:lineRule="auto"/>
        <w:ind w:left="1080"/>
        <w:rPr>
          <w:b/>
        </w:rPr>
      </w:pPr>
    </w:p>
    <w:p w14:paraId="3F559D64" w14:textId="381018BA" w:rsidR="0004186E" w:rsidRPr="001D22E4" w:rsidRDefault="0004186E" w:rsidP="0004186E">
      <w:pPr>
        <w:spacing w:after="0" w:line="240" w:lineRule="auto"/>
      </w:pPr>
      <w:r w:rsidRPr="00F417F6">
        <w:rPr>
          <w:i/>
        </w:rPr>
        <w:t>En mathématiques</w:t>
      </w:r>
      <w:r>
        <w:t xml:space="preserve"> : </w:t>
      </w:r>
      <w:r w:rsidR="00921286">
        <w:t xml:space="preserve">Pour chacune des hypothèses formulées dans l’activité, construire un diagramme circulaire à l’aide du tableur et le comparer </w:t>
      </w:r>
      <w:r w:rsidR="00661324">
        <w:t>au diagramme de la</w:t>
      </w:r>
      <w:r w:rsidR="00921286">
        <w:t xml:space="preserve"> situation initiale.</w:t>
      </w:r>
    </w:p>
    <w:sectPr w:rsidR="0004186E" w:rsidRPr="001D22E4" w:rsidSect="00AE5363">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82C1" w14:textId="77777777" w:rsidR="00947EB5" w:rsidRDefault="00947EB5" w:rsidP="00AE5363">
      <w:pPr>
        <w:spacing w:after="0" w:line="240" w:lineRule="auto"/>
      </w:pPr>
      <w:r>
        <w:separator/>
      </w:r>
    </w:p>
  </w:endnote>
  <w:endnote w:type="continuationSeparator" w:id="0">
    <w:p w14:paraId="5AC47B8A" w14:textId="77777777" w:rsidR="00947EB5" w:rsidRDefault="00947EB5" w:rsidP="00AE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549498"/>
      <w:docPartObj>
        <w:docPartGallery w:val="Page Numbers (Bottom of Page)"/>
        <w:docPartUnique/>
      </w:docPartObj>
    </w:sdtPr>
    <w:sdtEndPr/>
    <w:sdtContent>
      <w:p w14:paraId="22E53C7B" w14:textId="77777777" w:rsidR="00004665" w:rsidRDefault="00004665">
        <w:pPr>
          <w:pStyle w:val="Pieddepage"/>
          <w:jc w:val="center"/>
        </w:pPr>
        <w:r>
          <w:fldChar w:fldCharType="begin"/>
        </w:r>
        <w:r>
          <w:instrText>PAGE   \* MERGEFORMAT</w:instrText>
        </w:r>
        <w:r>
          <w:fldChar w:fldCharType="separate"/>
        </w:r>
        <w:r w:rsidR="0056203F">
          <w:rPr>
            <w:noProof/>
          </w:rPr>
          <w:t>8</w:t>
        </w:r>
        <w:r>
          <w:fldChar w:fldCharType="end"/>
        </w:r>
      </w:p>
    </w:sdtContent>
  </w:sdt>
  <w:p w14:paraId="4F4E10ED" w14:textId="77777777" w:rsidR="00004665" w:rsidRDefault="0000466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736E" w14:textId="77777777" w:rsidR="00947EB5" w:rsidRDefault="00947EB5" w:rsidP="00AE5363">
      <w:pPr>
        <w:spacing w:after="0" w:line="240" w:lineRule="auto"/>
      </w:pPr>
      <w:r>
        <w:separator/>
      </w:r>
    </w:p>
  </w:footnote>
  <w:footnote w:type="continuationSeparator" w:id="0">
    <w:p w14:paraId="77ACD52E" w14:textId="77777777" w:rsidR="00947EB5" w:rsidRDefault="00947EB5" w:rsidP="00AE5363">
      <w:pPr>
        <w:spacing w:after="0" w:line="240" w:lineRule="auto"/>
      </w:pPr>
      <w:r>
        <w:continuationSeparator/>
      </w:r>
    </w:p>
  </w:footnote>
  <w:footnote w:id="1">
    <w:p w14:paraId="76DF487C" w14:textId="77777777" w:rsidR="00004665" w:rsidRPr="00B46C15" w:rsidRDefault="00004665">
      <w:pPr>
        <w:pStyle w:val="Notedebasdepage"/>
      </w:pPr>
      <w:r>
        <w:rPr>
          <w:rStyle w:val="Appelnotedebasdep"/>
        </w:rPr>
        <w:footnoteRef/>
      </w:r>
      <w:r>
        <w:t xml:space="preserve"> </w:t>
      </w:r>
      <w:r>
        <w:rPr>
          <w:lang w:val="fr-FR"/>
        </w:rPr>
        <w:t>Il s’agit ici d’une hypothèse de travail. Ce n’est en aucun cas la décision de la société H&amp;M</w:t>
      </w:r>
    </w:p>
  </w:footnote>
  <w:footnote w:id="2">
    <w:p w14:paraId="6EECA3E2" w14:textId="77777777" w:rsidR="00004665" w:rsidRPr="007E2FFB" w:rsidRDefault="00004665" w:rsidP="00BF1974">
      <w:pPr>
        <w:pStyle w:val="Normalweb"/>
        <w:rPr>
          <w:rFonts w:ascii="Calibri" w:hAnsi="Calibri"/>
          <w:sz w:val="18"/>
          <w:szCs w:val="18"/>
        </w:rPr>
      </w:pPr>
      <w:r>
        <w:rPr>
          <w:rStyle w:val="Appelnotedebasdep"/>
        </w:rPr>
        <w:footnoteRef/>
      </w:r>
      <w:r>
        <w:t xml:space="preserve"> </w:t>
      </w:r>
      <w:r w:rsidRPr="00BF1974">
        <w:rPr>
          <w:rFonts w:ascii="Calibri" w:hAnsi="Calibri"/>
          <w:sz w:val="18"/>
          <w:szCs w:val="18"/>
        </w:rPr>
        <w:t>L</w:t>
      </w:r>
      <w:r>
        <w:rPr>
          <w:rFonts w:ascii="Calibri" w:hAnsi="Calibri"/>
          <w:sz w:val="18"/>
          <w:szCs w:val="18"/>
        </w:rPr>
        <w:t xml:space="preserve">a </w:t>
      </w:r>
      <w:r w:rsidRPr="00D43C53">
        <w:rPr>
          <w:rFonts w:ascii="Calibri" w:hAnsi="Calibri"/>
          <w:sz w:val="18"/>
          <w:szCs w:val="18"/>
        </w:rPr>
        <w:t>décomposition du prix d’un tee-shirt</w:t>
      </w:r>
      <w:r>
        <w:rPr>
          <w:rFonts w:ascii="Calibri" w:hAnsi="Calibri"/>
          <w:sz w:val="18"/>
          <w:szCs w:val="18"/>
        </w:rPr>
        <w:t xml:space="preserve"> est présentée sur le </w:t>
      </w:r>
      <w:r w:rsidRPr="00D43C53">
        <w:rPr>
          <w:rFonts w:ascii="Calibri" w:hAnsi="Calibri"/>
          <w:sz w:val="18"/>
          <w:szCs w:val="18"/>
        </w:rPr>
        <w:t xml:space="preserve">site </w:t>
      </w:r>
      <w:r>
        <w:rPr>
          <w:rFonts w:ascii="Calibri" w:hAnsi="Calibri"/>
          <w:sz w:val="18"/>
          <w:szCs w:val="18"/>
        </w:rPr>
        <w:t xml:space="preserve">de l’association  </w:t>
      </w:r>
      <w:r>
        <w:rPr>
          <w:rFonts w:ascii="Calibri" w:hAnsi="Calibri" w:cs="Helvetica"/>
          <w:color w:val="000000"/>
          <w:sz w:val="18"/>
          <w:szCs w:val="18"/>
        </w:rPr>
        <w:t>« </w:t>
      </w:r>
      <w:r w:rsidRPr="007E2FFB">
        <w:rPr>
          <w:rFonts w:ascii="Calibri" w:hAnsi="Calibri" w:cs="Helvetica"/>
          <w:color w:val="000000"/>
          <w:sz w:val="18"/>
          <w:szCs w:val="18"/>
        </w:rPr>
        <w:t xml:space="preserve">Collectif </w:t>
      </w:r>
      <w:r>
        <w:rPr>
          <w:rFonts w:ascii="Calibri" w:hAnsi="Calibri"/>
          <w:sz w:val="18"/>
          <w:szCs w:val="18"/>
        </w:rPr>
        <w:t xml:space="preserve">Ethique sur l’étiquette » </w:t>
      </w:r>
      <w:r>
        <w:rPr>
          <w:rFonts w:ascii="Calibri" w:hAnsi="Calibri"/>
          <w:sz w:val="18"/>
          <w:szCs w:val="18"/>
        </w:rPr>
        <w:br/>
      </w:r>
      <w:r w:rsidRPr="00F66FAF">
        <w:rPr>
          <w:rFonts w:ascii="Calibri" w:hAnsi="Calibri" w:cs="Helvetica"/>
          <w:b/>
          <w:i/>
          <w:color w:val="000000"/>
          <w:sz w:val="22"/>
          <w:szCs w:val="22"/>
        </w:rPr>
        <w:t>Le document 1 n’a donc aucun lien avec la société H&amp;M</w:t>
      </w:r>
      <w:r w:rsidRPr="00F66FAF">
        <w:rPr>
          <w:rFonts w:ascii="Calibri" w:hAnsi="Calibri" w:cs="Helvetica"/>
          <w:i/>
          <w:color w:val="000000"/>
          <w:sz w:val="18"/>
          <w:szCs w:val="18"/>
        </w:rPr>
        <w:t>.</w:t>
      </w:r>
      <w:r>
        <w:rPr>
          <w:rFonts w:ascii="Calibri" w:hAnsi="Calibri" w:cs="Helvetica"/>
          <w:color w:val="000000"/>
          <w:sz w:val="18"/>
          <w:szCs w:val="18"/>
        </w:rPr>
        <w:br/>
        <w:t>Il est d’ailleurs fort probable que la société H&amp;M ne décompose pas sa marge, en marge de l’usine / de la marque / du magasin.</w:t>
      </w:r>
    </w:p>
    <w:p w14:paraId="0757F8FC" w14:textId="77777777" w:rsidR="00004665" w:rsidRPr="00BF1974" w:rsidRDefault="00004665">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460"/>
    <w:multiLevelType w:val="hybridMultilevel"/>
    <w:tmpl w:val="1D20D46A"/>
    <w:lvl w:ilvl="0" w:tplc="156E6C2A">
      <w:start w:val="5"/>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749F7"/>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D7C0983"/>
    <w:multiLevelType w:val="multilevel"/>
    <w:tmpl w:val="096E2084"/>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
    <w:nsid w:val="0F5D136F"/>
    <w:multiLevelType w:val="multilevel"/>
    <w:tmpl w:val="70B2BD64"/>
    <w:lvl w:ilvl="0">
      <w:start w:val="1"/>
      <w:numFmt w:val="decimal"/>
      <w:lvlText w:val="%1"/>
      <w:lvlJc w:val="left"/>
      <w:pPr>
        <w:ind w:left="375" w:hanging="375"/>
      </w:pPr>
      <w:rPr>
        <w:rFonts w:hint="default"/>
      </w:rPr>
    </w:lvl>
    <w:lvl w:ilvl="1">
      <w:start w:val="1"/>
      <w:numFmt w:val="bullet"/>
      <w:lvlText w:val=""/>
      <w:lvlJc w:val="left"/>
      <w:pPr>
        <w:ind w:left="375" w:hanging="375"/>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3D1933"/>
    <w:multiLevelType w:val="multilevel"/>
    <w:tmpl w:val="6C8CB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460287"/>
    <w:multiLevelType w:val="hybridMultilevel"/>
    <w:tmpl w:val="58AC3662"/>
    <w:lvl w:ilvl="0" w:tplc="12ACB466">
      <w:start w:val="1"/>
      <w:numFmt w:val="low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6">
    <w:nsid w:val="14AB21D1"/>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AC2F58"/>
    <w:multiLevelType w:val="hybridMultilevel"/>
    <w:tmpl w:val="F4B0B0F8"/>
    <w:lvl w:ilvl="0" w:tplc="C11A7C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1C62F6"/>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212EB4"/>
    <w:multiLevelType w:val="hybridMultilevel"/>
    <w:tmpl w:val="659EC46A"/>
    <w:lvl w:ilvl="0" w:tplc="309E7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2082596C"/>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EE7E1A"/>
    <w:multiLevelType w:val="hybridMultilevel"/>
    <w:tmpl w:val="548AC728"/>
    <w:lvl w:ilvl="0" w:tplc="C38A0DF8">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26881"/>
    <w:multiLevelType w:val="hybridMultilevel"/>
    <w:tmpl w:val="27A67B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DC7D7E"/>
    <w:multiLevelType w:val="hybridMultilevel"/>
    <w:tmpl w:val="1FFEC5AC"/>
    <w:lvl w:ilvl="0" w:tplc="B0C400EE">
      <w:start w:val="1"/>
      <w:numFmt w:val="bullet"/>
      <w:lvlText w:val="-"/>
      <w:lvlJc w:val="left"/>
      <w:pPr>
        <w:ind w:left="2007" w:hanging="360"/>
      </w:pPr>
      <w:rPr>
        <w:rFonts w:ascii="Calibri" w:eastAsia="Calibri" w:hAnsi="Calibri" w:cs="Times New Roman"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4">
    <w:nsid w:val="2EA102A6"/>
    <w:multiLevelType w:val="hybridMultilevel"/>
    <w:tmpl w:val="429478BA"/>
    <w:lvl w:ilvl="0" w:tplc="B82634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F47F8C"/>
    <w:multiLevelType w:val="hybridMultilevel"/>
    <w:tmpl w:val="D66C8F20"/>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6">
    <w:nsid w:val="39BA5C6E"/>
    <w:multiLevelType w:val="hybridMultilevel"/>
    <w:tmpl w:val="A0DC9C74"/>
    <w:lvl w:ilvl="0" w:tplc="F6F0E99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7">
    <w:nsid w:val="4D086D27"/>
    <w:multiLevelType w:val="hybridMultilevel"/>
    <w:tmpl w:val="DFCC221C"/>
    <w:lvl w:ilvl="0" w:tplc="B0C400EE">
      <w:start w:val="1"/>
      <w:numFmt w:val="bullet"/>
      <w:lvlText w:val="-"/>
      <w:lvlJc w:val="left"/>
      <w:pPr>
        <w:ind w:left="2367" w:hanging="360"/>
      </w:pPr>
      <w:rPr>
        <w:rFonts w:ascii="Calibri" w:eastAsia="Calibri" w:hAnsi="Calibri" w:cs="Times New Roman"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18">
    <w:nsid w:val="4D5911E6"/>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57D6224"/>
    <w:multiLevelType w:val="hybridMultilevel"/>
    <w:tmpl w:val="7A8499B4"/>
    <w:lvl w:ilvl="0" w:tplc="BE6E365A">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7B90EE8"/>
    <w:multiLevelType w:val="hybridMultilevel"/>
    <w:tmpl w:val="7C44CB84"/>
    <w:lvl w:ilvl="0" w:tplc="596E52D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nsid w:val="642066D9"/>
    <w:multiLevelType w:val="multilevel"/>
    <w:tmpl w:val="53FECFD6"/>
    <w:lvl w:ilvl="0">
      <w:start w:val="1"/>
      <w:numFmt w:val="decimal"/>
      <w:lvlText w:val="%1."/>
      <w:lvlJc w:val="left"/>
      <w:pPr>
        <w:ind w:left="927" w:hanging="360"/>
      </w:pPr>
      <w:rPr>
        <w:rFonts w:ascii="Calibri" w:eastAsia="Calibri" w:hAnsi="Calibri"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2">
    <w:nsid w:val="64956C36"/>
    <w:multiLevelType w:val="hybridMultilevel"/>
    <w:tmpl w:val="9B50C5B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D20E90"/>
    <w:multiLevelType w:val="hybridMultilevel"/>
    <w:tmpl w:val="DA4C16CE"/>
    <w:lvl w:ilvl="0" w:tplc="94DC472C">
      <w:start w:val="1"/>
      <w:numFmt w:val="decimal"/>
      <w:lvlText w:val="%1."/>
      <w:lvlJc w:val="left"/>
      <w:pPr>
        <w:ind w:left="927"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DF1A11"/>
    <w:multiLevelType w:val="hybridMultilevel"/>
    <w:tmpl w:val="9D44DD2E"/>
    <w:lvl w:ilvl="0" w:tplc="D4E6293E">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B35D97"/>
    <w:multiLevelType w:val="hybridMultilevel"/>
    <w:tmpl w:val="D494C760"/>
    <w:lvl w:ilvl="0" w:tplc="A4609112">
      <w:start w:val="1"/>
      <w:numFmt w:val="bullet"/>
      <w:lvlText w:val="-"/>
      <w:lvlJc w:val="left"/>
      <w:pPr>
        <w:ind w:left="1429" w:hanging="360"/>
      </w:pPr>
      <w:rPr>
        <w:rFonts w:ascii="Calibri" w:eastAsia="Times New Roman" w:hAnsi="Calibri" w:cs="Times New Roman" w:hint="default"/>
        <w:color w:val="00000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25"/>
  </w:num>
  <w:num w:numId="4">
    <w:abstractNumId w:val="9"/>
  </w:num>
  <w:num w:numId="5">
    <w:abstractNumId w:val="20"/>
  </w:num>
  <w:num w:numId="6">
    <w:abstractNumId w:val="1"/>
  </w:num>
  <w:num w:numId="7">
    <w:abstractNumId w:val="12"/>
  </w:num>
  <w:num w:numId="8">
    <w:abstractNumId w:val="8"/>
  </w:num>
  <w:num w:numId="9">
    <w:abstractNumId w:val="3"/>
  </w:num>
  <w:num w:numId="10">
    <w:abstractNumId w:val="19"/>
  </w:num>
  <w:num w:numId="11">
    <w:abstractNumId w:val="7"/>
  </w:num>
  <w:num w:numId="12">
    <w:abstractNumId w:val="16"/>
  </w:num>
  <w:num w:numId="13">
    <w:abstractNumId w:val="15"/>
  </w:num>
  <w:num w:numId="14">
    <w:abstractNumId w:val="6"/>
  </w:num>
  <w:num w:numId="15">
    <w:abstractNumId w:val="10"/>
  </w:num>
  <w:num w:numId="16">
    <w:abstractNumId w:val="18"/>
  </w:num>
  <w:num w:numId="17">
    <w:abstractNumId w:val="21"/>
  </w:num>
  <w:num w:numId="18">
    <w:abstractNumId w:val="5"/>
  </w:num>
  <w:num w:numId="19">
    <w:abstractNumId w:val="22"/>
  </w:num>
  <w:num w:numId="20">
    <w:abstractNumId w:val="23"/>
  </w:num>
  <w:num w:numId="21">
    <w:abstractNumId w:val="13"/>
  </w:num>
  <w:num w:numId="22">
    <w:abstractNumId w:val="17"/>
  </w:num>
  <w:num w:numId="23">
    <w:abstractNumId w:val="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4"/>
    <w:rsid w:val="00004665"/>
    <w:rsid w:val="000112A9"/>
    <w:rsid w:val="00014E2A"/>
    <w:rsid w:val="00017B16"/>
    <w:rsid w:val="00022386"/>
    <w:rsid w:val="00022F13"/>
    <w:rsid w:val="0004186E"/>
    <w:rsid w:val="00046DAB"/>
    <w:rsid w:val="00056909"/>
    <w:rsid w:val="00062D16"/>
    <w:rsid w:val="0009750E"/>
    <w:rsid w:val="000A7231"/>
    <w:rsid w:val="000C4C00"/>
    <w:rsid w:val="000E6473"/>
    <w:rsid w:val="000F0113"/>
    <w:rsid w:val="001028D8"/>
    <w:rsid w:val="00111D0E"/>
    <w:rsid w:val="001175BC"/>
    <w:rsid w:val="00126A74"/>
    <w:rsid w:val="001270C5"/>
    <w:rsid w:val="00143C71"/>
    <w:rsid w:val="00161127"/>
    <w:rsid w:val="00165C91"/>
    <w:rsid w:val="00191BE2"/>
    <w:rsid w:val="001C6CCD"/>
    <w:rsid w:val="001D22E4"/>
    <w:rsid w:val="001D26CD"/>
    <w:rsid w:val="001F56E3"/>
    <w:rsid w:val="00233583"/>
    <w:rsid w:val="00276C81"/>
    <w:rsid w:val="002B6724"/>
    <w:rsid w:val="002D361D"/>
    <w:rsid w:val="002D735C"/>
    <w:rsid w:val="002D7B74"/>
    <w:rsid w:val="0033071B"/>
    <w:rsid w:val="00343BA3"/>
    <w:rsid w:val="00350178"/>
    <w:rsid w:val="0036156E"/>
    <w:rsid w:val="003A57E4"/>
    <w:rsid w:val="003B3C7F"/>
    <w:rsid w:val="003C1612"/>
    <w:rsid w:val="003C2D1D"/>
    <w:rsid w:val="003E6F3E"/>
    <w:rsid w:val="004228BB"/>
    <w:rsid w:val="00423188"/>
    <w:rsid w:val="00430D98"/>
    <w:rsid w:val="00443343"/>
    <w:rsid w:val="00446D14"/>
    <w:rsid w:val="004654A2"/>
    <w:rsid w:val="004849AE"/>
    <w:rsid w:val="005341CB"/>
    <w:rsid w:val="00560503"/>
    <w:rsid w:val="0056203F"/>
    <w:rsid w:val="00581841"/>
    <w:rsid w:val="005978B0"/>
    <w:rsid w:val="005B4E40"/>
    <w:rsid w:val="005C3F77"/>
    <w:rsid w:val="005E40F9"/>
    <w:rsid w:val="005E4252"/>
    <w:rsid w:val="00661324"/>
    <w:rsid w:val="00664AF8"/>
    <w:rsid w:val="006B2CCC"/>
    <w:rsid w:val="006C2F7C"/>
    <w:rsid w:val="006C6CF8"/>
    <w:rsid w:val="006E71BF"/>
    <w:rsid w:val="006F2EF1"/>
    <w:rsid w:val="007077E8"/>
    <w:rsid w:val="007246E4"/>
    <w:rsid w:val="00741512"/>
    <w:rsid w:val="0075347B"/>
    <w:rsid w:val="00765E1A"/>
    <w:rsid w:val="007870AE"/>
    <w:rsid w:val="007D549F"/>
    <w:rsid w:val="007D62D8"/>
    <w:rsid w:val="007E2FFB"/>
    <w:rsid w:val="00835158"/>
    <w:rsid w:val="008913C4"/>
    <w:rsid w:val="008E2E68"/>
    <w:rsid w:val="008E410E"/>
    <w:rsid w:val="008F38A7"/>
    <w:rsid w:val="00921286"/>
    <w:rsid w:val="00946A03"/>
    <w:rsid w:val="00947EB5"/>
    <w:rsid w:val="00977C05"/>
    <w:rsid w:val="009A13FA"/>
    <w:rsid w:val="009A2503"/>
    <w:rsid w:val="00A130D8"/>
    <w:rsid w:val="00A23A22"/>
    <w:rsid w:val="00A63394"/>
    <w:rsid w:val="00A63DFE"/>
    <w:rsid w:val="00A707AB"/>
    <w:rsid w:val="00AE5363"/>
    <w:rsid w:val="00AF221A"/>
    <w:rsid w:val="00B00767"/>
    <w:rsid w:val="00B114FB"/>
    <w:rsid w:val="00B345F7"/>
    <w:rsid w:val="00B46C15"/>
    <w:rsid w:val="00B966D6"/>
    <w:rsid w:val="00BC69F1"/>
    <w:rsid w:val="00BF1974"/>
    <w:rsid w:val="00C144D3"/>
    <w:rsid w:val="00C4496E"/>
    <w:rsid w:val="00C5157D"/>
    <w:rsid w:val="00C56814"/>
    <w:rsid w:val="00C61D31"/>
    <w:rsid w:val="00C805FA"/>
    <w:rsid w:val="00CD7F51"/>
    <w:rsid w:val="00CE07F6"/>
    <w:rsid w:val="00CF2F04"/>
    <w:rsid w:val="00CF324C"/>
    <w:rsid w:val="00D26130"/>
    <w:rsid w:val="00D35DF2"/>
    <w:rsid w:val="00D369D4"/>
    <w:rsid w:val="00D43B62"/>
    <w:rsid w:val="00D43C53"/>
    <w:rsid w:val="00D517B0"/>
    <w:rsid w:val="00D538BC"/>
    <w:rsid w:val="00D94EBF"/>
    <w:rsid w:val="00DA1D01"/>
    <w:rsid w:val="00DA3FF6"/>
    <w:rsid w:val="00DC5C20"/>
    <w:rsid w:val="00DC77DE"/>
    <w:rsid w:val="00E862E2"/>
    <w:rsid w:val="00E9577A"/>
    <w:rsid w:val="00E963D9"/>
    <w:rsid w:val="00EB3C95"/>
    <w:rsid w:val="00EC6BC1"/>
    <w:rsid w:val="00ED7CC7"/>
    <w:rsid w:val="00EF0B06"/>
    <w:rsid w:val="00F17F62"/>
    <w:rsid w:val="00F373D8"/>
    <w:rsid w:val="00F417F6"/>
    <w:rsid w:val="00F66FAF"/>
    <w:rsid w:val="00F9125D"/>
    <w:rsid w:val="00F951AF"/>
    <w:rsid w:val="00FC6624"/>
    <w:rsid w:val="00FE0C3A"/>
    <w:rsid w:val="00FE0E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C9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1D26CD"/>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Appelnotedebasdep">
    <w:name w:val="footnote referenc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dutableau">
    <w:name w:val="Table Grid"/>
    <w:basedOn w:val="TableauNormal"/>
    <w:uiPriority w:val="59"/>
    <w:rsid w:val="00165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1D26CD"/>
    <w:rPr>
      <w:rFonts w:ascii="Cambria" w:eastAsia="Times New Roman" w:hAnsi="Cambria"/>
      <w:b/>
      <w:bCs/>
      <w:kern w:val="32"/>
      <w:sz w:val="32"/>
      <w:szCs w:val="32"/>
      <w:lang w:eastAsia="en-US"/>
    </w:rPr>
  </w:style>
  <w:style w:type="paragraph" w:styleId="Normalweb">
    <w:name w:val="Normal (Web)"/>
    <w:basedOn w:val="Normal"/>
    <w:uiPriority w:val="99"/>
    <w:unhideWhenUsed/>
    <w:rsid w:val="001D26CD"/>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3A57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7E4"/>
    <w:rPr>
      <w:rFonts w:ascii="Tahoma" w:hAnsi="Tahoma" w:cs="Tahoma"/>
      <w:sz w:val="16"/>
      <w:szCs w:val="16"/>
      <w:lang w:eastAsia="en-US"/>
    </w:rPr>
  </w:style>
  <w:style w:type="paragraph" w:styleId="En-tte">
    <w:name w:val="header"/>
    <w:basedOn w:val="Normal"/>
    <w:link w:val="En-tteCar"/>
    <w:uiPriority w:val="99"/>
    <w:unhideWhenUsed/>
    <w:rsid w:val="00111D0E"/>
    <w:pPr>
      <w:tabs>
        <w:tab w:val="center" w:pos="4536"/>
        <w:tab w:val="right" w:pos="9072"/>
      </w:tabs>
      <w:spacing w:after="0" w:line="240" w:lineRule="auto"/>
    </w:pPr>
  </w:style>
  <w:style w:type="character" w:customStyle="1" w:styleId="En-tteCar">
    <w:name w:val="En-tête Car"/>
    <w:basedOn w:val="Policepardfaut"/>
    <w:link w:val="En-tte"/>
    <w:uiPriority w:val="99"/>
    <w:rsid w:val="00111D0E"/>
    <w:rPr>
      <w:sz w:val="22"/>
      <w:szCs w:val="22"/>
      <w:lang w:eastAsia="en-US"/>
    </w:rPr>
  </w:style>
  <w:style w:type="paragraph" w:styleId="Pieddepage">
    <w:name w:val="footer"/>
    <w:basedOn w:val="Normal"/>
    <w:link w:val="PieddepageCar"/>
    <w:uiPriority w:val="99"/>
    <w:unhideWhenUsed/>
    <w:rsid w:val="00111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D0E"/>
    <w:rPr>
      <w:sz w:val="22"/>
      <w:szCs w:val="22"/>
      <w:lang w:eastAsia="en-US"/>
    </w:rPr>
  </w:style>
  <w:style w:type="character" w:styleId="Marquedecommentaire">
    <w:name w:val="annotation reference"/>
    <w:basedOn w:val="Policepardfaut"/>
    <w:uiPriority w:val="99"/>
    <w:semiHidden/>
    <w:unhideWhenUsed/>
    <w:rsid w:val="00004665"/>
    <w:rPr>
      <w:sz w:val="18"/>
      <w:szCs w:val="18"/>
    </w:rPr>
  </w:style>
  <w:style w:type="paragraph" w:styleId="Commentaire">
    <w:name w:val="annotation text"/>
    <w:basedOn w:val="Normal"/>
    <w:link w:val="CommentaireCar"/>
    <w:uiPriority w:val="99"/>
    <w:semiHidden/>
    <w:unhideWhenUsed/>
    <w:rsid w:val="00004665"/>
    <w:pPr>
      <w:spacing w:line="240" w:lineRule="auto"/>
    </w:pPr>
    <w:rPr>
      <w:sz w:val="24"/>
      <w:szCs w:val="24"/>
    </w:rPr>
  </w:style>
  <w:style w:type="character" w:customStyle="1" w:styleId="CommentaireCar">
    <w:name w:val="Commentaire Car"/>
    <w:basedOn w:val="Policepardfaut"/>
    <w:link w:val="Commentaire"/>
    <w:uiPriority w:val="99"/>
    <w:semiHidden/>
    <w:rsid w:val="00004665"/>
    <w:rPr>
      <w:sz w:val="24"/>
      <w:szCs w:val="24"/>
      <w:lang w:eastAsia="en-US"/>
    </w:rPr>
  </w:style>
  <w:style w:type="paragraph" w:styleId="Objetducommentaire">
    <w:name w:val="annotation subject"/>
    <w:basedOn w:val="Commentaire"/>
    <w:next w:val="Commentaire"/>
    <w:link w:val="ObjetducommentaireCar"/>
    <w:uiPriority w:val="99"/>
    <w:semiHidden/>
    <w:unhideWhenUsed/>
    <w:rsid w:val="00004665"/>
    <w:rPr>
      <w:b/>
      <w:bCs/>
      <w:sz w:val="20"/>
      <w:szCs w:val="20"/>
    </w:rPr>
  </w:style>
  <w:style w:type="character" w:customStyle="1" w:styleId="ObjetducommentaireCar">
    <w:name w:val="Objet du commentaire Car"/>
    <w:basedOn w:val="CommentaireCar"/>
    <w:link w:val="Objetducommentaire"/>
    <w:uiPriority w:val="99"/>
    <w:semiHidden/>
    <w:rsid w:val="00004665"/>
    <w:rPr>
      <w:b/>
      <w:bCs/>
      <w:sz w:val="24"/>
      <w:szCs w:val="24"/>
      <w:lang w:eastAsia="en-US"/>
    </w:rPr>
  </w:style>
  <w:style w:type="paragraph" w:styleId="Rvision">
    <w:name w:val="Revision"/>
    <w:hidden/>
    <w:uiPriority w:val="99"/>
    <w:semiHidden/>
    <w:rsid w:val="000046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52920">
      <w:bodyDiv w:val="1"/>
      <w:marLeft w:val="0"/>
      <w:marRight w:val="0"/>
      <w:marTop w:val="0"/>
      <w:marBottom w:val="0"/>
      <w:divBdr>
        <w:top w:val="none" w:sz="0" w:space="0" w:color="auto"/>
        <w:left w:val="none" w:sz="0" w:space="0" w:color="auto"/>
        <w:bottom w:val="none" w:sz="0" w:space="0" w:color="auto"/>
        <w:right w:val="none" w:sz="0" w:space="0" w:color="auto"/>
      </w:divBdr>
      <w:divsChild>
        <w:div w:id="1122190550">
          <w:marLeft w:val="0"/>
          <w:marRight w:val="0"/>
          <w:marTop w:val="0"/>
          <w:marBottom w:val="0"/>
          <w:divBdr>
            <w:top w:val="none" w:sz="0" w:space="0" w:color="auto"/>
            <w:left w:val="none" w:sz="0" w:space="0" w:color="auto"/>
            <w:bottom w:val="none" w:sz="0" w:space="0" w:color="auto"/>
            <w:right w:val="none" w:sz="0" w:space="0" w:color="auto"/>
          </w:divBdr>
        </w:div>
      </w:divsChild>
    </w:div>
    <w:div w:id="2018193585">
      <w:bodyDiv w:val="1"/>
      <w:marLeft w:val="0"/>
      <w:marRight w:val="0"/>
      <w:marTop w:val="0"/>
      <w:marBottom w:val="0"/>
      <w:divBdr>
        <w:top w:val="none" w:sz="0" w:space="0" w:color="auto"/>
        <w:left w:val="none" w:sz="0" w:space="0" w:color="auto"/>
        <w:bottom w:val="none" w:sz="0" w:space="0" w:color="auto"/>
        <w:right w:val="none" w:sz="0" w:space="0" w:color="auto"/>
      </w:divBdr>
      <w:divsChild>
        <w:div w:id="1073744823">
          <w:marLeft w:val="0"/>
          <w:marRight w:val="0"/>
          <w:marTop w:val="0"/>
          <w:marBottom w:val="0"/>
          <w:divBdr>
            <w:top w:val="none" w:sz="0" w:space="0" w:color="auto"/>
            <w:left w:val="none" w:sz="0" w:space="0" w:color="auto"/>
            <w:bottom w:val="none" w:sz="0" w:space="0" w:color="auto"/>
            <w:right w:val="none" w:sz="0" w:space="0" w:color="auto"/>
          </w:divBdr>
          <w:divsChild>
            <w:div w:id="1928922481">
              <w:marLeft w:val="0"/>
              <w:marRight w:val="0"/>
              <w:marTop w:val="0"/>
              <w:marBottom w:val="0"/>
              <w:divBdr>
                <w:top w:val="none" w:sz="0" w:space="0" w:color="auto"/>
                <w:left w:val="none" w:sz="0" w:space="0" w:color="auto"/>
                <w:bottom w:val="none" w:sz="0" w:space="0" w:color="auto"/>
                <w:right w:val="none" w:sz="0" w:space="0" w:color="auto"/>
              </w:divBdr>
              <w:divsChild>
                <w:div w:id="2123911086">
                  <w:marLeft w:val="0"/>
                  <w:marRight w:val="2"/>
                  <w:marTop w:val="0"/>
                  <w:marBottom w:val="0"/>
                  <w:divBdr>
                    <w:top w:val="none" w:sz="0" w:space="0" w:color="auto"/>
                    <w:left w:val="none" w:sz="0" w:space="0" w:color="auto"/>
                    <w:bottom w:val="none" w:sz="0" w:space="0" w:color="auto"/>
                    <w:right w:val="none" w:sz="0" w:space="0" w:color="auto"/>
                  </w:divBdr>
                  <w:divsChild>
                    <w:div w:id="1926068192">
                      <w:marLeft w:val="0"/>
                      <w:marRight w:val="0"/>
                      <w:marTop w:val="0"/>
                      <w:marBottom w:val="0"/>
                      <w:divBdr>
                        <w:top w:val="none" w:sz="0" w:space="0" w:color="auto"/>
                        <w:left w:val="none" w:sz="0" w:space="0" w:color="auto"/>
                        <w:bottom w:val="none" w:sz="0" w:space="0" w:color="auto"/>
                        <w:right w:val="none" w:sz="0" w:space="0" w:color="auto"/>
                      </w:divBdr>
                      <w:divsChild>
                        <w:div w:id="18291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thique-sur-etiquette.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fr.wikipedia.org/wiki/Hennes_%26_Mauritz" TargetMode="External"/><Relationship Id="rId12" Type="http://schemas.openxmlformats.org/officeDocument/2006/relationships/image" Target="media/image3.png"/><Relationship Id="rId13" Type="http://schemas.openxmlformats.org/officeDocument/2006/relationships/hyperlink" Target="http://www.ethique-sur-etiquette.org/IMG/pdf/decomposition_du_prix_d_un_t-shirt_sv_.pdf" TargetMode="External"/><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hyperlink" Target="http://www.lefigaro.fr/conso/2013/12/21/05007-20131221ARTFIG00120-hampm-agite-le-debat-sur-les-salaires-des-ouvriers-du-textile.php" TargetMode="External"/><Relationship Id="rId17" Type="http://schemas.openxmlformats.org/officeDocument/2006/relationships/image" Target="media/image6.png"/><Relationship Id="rId18" Type="http://schemas.openxmlformats.org/officeDocument/2006/relationships/hyperlink" Target="https://euler.ac-versailles.fr/webMathematica/textes_officiels/officiel_2012/stmg/Programme_STMG_Cycle_Terminal.pdf" TargetMode="External"/><Relationship Id="rId19" Type="http://schemas.openxmlformats.org/officeDocument/2006/relationships/hyperlink" Target="http://cache.media.eduscol.education.fr/file/STMG/79/0/couv_sg_programme_1ere_20879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BBB6-685D-8F4A-AF45-7A0A49DC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2144</Words>
  <Characters>11798</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13915</CharactersWithSpaces>
  <SharedDoc>false</SharedDoc>
  <HLinks>
    <vt:vector size="12" baseType="variant">
      <vt:variant>
        <vt:i4>6488127</vt:i4>
      </vt:variant>
      <vt:variant>
        <vt:i4>3</vt:i4>
      </vt:variant>
      <vt:variant>
        <vt:i4>0</vt:i4>
      </vt:variant>
      <vt:variant>
        <vt:i4>5</vt:i4>
      </vt:variant>
      <vt:variant>
        <vt:lpwstr>http://www.lefigaro.fr/conso/2013/12/21/05007-20131221ARTFIG00120-hampm-agite-le-debat-sur-les-salaires-des-ouvriers-du-textile.php</vt:lpwstr>
      </vt:variant>
      <vt:variant>
        <vt:lpwstr/>
      </vt:variant>
      <vt:variant>
        <vt:i4>2752563</vt:i4>
      </vt:variant>
      <vt:variant>
        <vt:i4>0</vt:i4>
      </vt:variant>
      <vt:variant>
        <vt:i4>0</vt:i4>
      </vt:variant>
      <vt:variant>
        <vt:i4>5</vt:i4>
      </vt:variant>
      <vt:variant>
        <vt:lpwstr>http://fr.wikipedia.org/wiki/Hennes_%26_Mauritz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dc:creator>
  <cp:lastModifiedBy>Olivier Mondet</cp:lastModifiedBy>
  <cp:revision>9</cp:revision>
  <dcterms:created xsi:type="dcterms:W3CDTF">2016-01-16T14:57:00Z</dcterms:created>
  <dcterms:modified xsi:type="dcterms:W3CDTF">2016-06-25T13:43:00Z</dcterms:modified>
</cp:coreProperties>
</file>