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3BF" w:rsidRDefault="00FA53BF">
      <w:pPr>
        <w:spacing w:before="240" w:line="240" w:lineRule="auto"/>
        <w:jc w:val="center"/>
        <w:rPr>
          <w:b/>
          <w:sz w:val="32"/>
          <w:szCs w:val="32"/>
        </w:rPr>
      </w:pPr>
    </w:p>
    <w:p w14:paraId="00000002" w14:textId="77777777" w:rsidR="00FA53BF" w:rsidRDefault="00FA53BF">
      <w:pPr>
        <w:spacing w:before="240" w:line="240" w:lineRule="auto"/>
        <w:jc w:val="center"/>
        <w:rPr>
          <w:b/>
          <w:sz w:val="32"/>
          <w:szCs w:val="32"/>
        </w:rPr>
      </w:pPr>
    </w:p>
    <w:p w14:paraId="00000003" w14:textId="77777777" w:rsidR="00FA53BF" w:rsidRDefault="009B04A8">
      <w:pPr>
        <w:spacing w:before="240" w:line="240" w:lineRule="auto"/>
        <w:jc w:val="center"/>
        <w:rPr>
          <w:b/>
          <w:sz w:val="34"/>
          <w:szCs w:val="34"/>
        </w:rPr>
      </w:pPr>
      <w:r>
        <w:rPr>
          <w:b/>
          <w:sz w:val="34"/>
          <w:szCs w:val="34"/>
        </w:rPr>
        <w:t>Mobiliser les données de l’INSE</w:t>
      </w:r>
      <w:sdt>
        <w:sdtPr>
          <w:tag w:val="goog_rdk_0"/>
          <w:id w:val="393554983"/>
        </w:sdtPr>
        <w:sdtEndPr/>
        <w:sdtContent/>
      </w:sdt>
      <w:r>
        <w:rPr>
          <w:b/>
          <w:sz w:val="34"/>
          <w:szCs w:val="34"/>
        </w:rPr>
        <w:t>E liées au chômage en classe de terminale STMG</w:t>
      </w:r>
    </w:p>
    <w:p w14:paraId="00000004" w14:textId="77777777" w:rsidR="00FA53BF" w:rsidRDefault="00FA53BF">
      <w:pPr>
        <w:spacing w:before="240" w:line="240" w:lineRule="auto"/>
        <w:jc w:val="center"/>
        <w:rPr>
          <w:b/>
          <w:sz w:val="34"/>
          <w:szCs w:val="34"/>
        </w:rPr>
      </w:pPr>
    </w:p>
    <w:p w14:paraId="3AAA9F37" w14:textId="49114F48" w:rsidR="00C26907" w:rsidRDefault="00C26907">
      <w:pPr>
        <w:spacing w:before="240" w:line="240" w:lineRule="auto"/>
        <w:jc w:val="center"/>
        <w:rPr>
          <w:b/>
          <w:sz w:val="34"/>
          <w:szCs w:val="34"/>
        </w:rPr>
      </w:pPr>
      <w:r>
        <w:rPr>
          <w:b/>
          <w:sz w:val="34"/>
          <w:szCs w:val="34"/>
        </w:rPr>
        <w:t>Activités transversales</w:t>
      </w:r>
    </w:p>
    <w:p w14:paraId="00000005" w14:textId="5384F70F" w:rsidR="00FA53BF" w:rsidRDefault="009B04A8">
      <w:pPr>
        <w:spacing w:before="240" w:line="240" w:lineRule="auto"/>
        <w:jc w:val="center"/>
        <w:rPr>
          <w:b/>
          <w:sz w:val="34"/>
          <w:szCs w:val="34"/>
        </w:rPr>
      </w:pPr>
      <w:r>
        <w:rPr>
          <w:b/>
          <w:sz w:val="34"/>
          <w:szCs w:val="34"/>
        </w:rPr>
        <w:t>Économie</w:t>
      </w:r>
      <w:r w:rsidR="00C854CB">
        <w:rPr>
          <w:b/>
          <w:sz w:val="34"/>
          <w:szCs w:val="34"/>
        </w:rPr>
        <w:t xml:space="preserve"> et</w:t>
      </w:r>
      <w:r w:rsidR="00B60788">
        <w:rPr>
          <w:b/>
          <w:sz w:val="34"/>
          <w:szCs w:val="34"/>
        </w:rPr>
        <w:t xml:space="preserve"> </w:t>
      </w:r>
      <w:r>
        <w:rPr>
          <w:b/>
          <w:sz w:val="34"/>
          <w:szCs w:val="34"/>
        </w:rPr>
        <w:t>Gestion et Mathématiques</w:t>
      </w:r>
    </w:p>
    <w:p w14:paraId="00000006" w14:textId="77777777" w:rsidR="00FA53BF" w:rsidRDefault="00FA53BF">
      <w:pPr>
        <w:spacing w:before="240" w:line="240" w:lineRule="auto"/>
        <w:jc w:val="center"/>
        <w:rPr>
          <w:b/>
          <w:sz w:val="34"/>
          <w:szCs w:val="34"/>
        </w:rPr>
      </w:pPr>
    </w:p>
    <w:p w14:paraId="00000007" w14:textId="77777777" w:rsidR="00FA53BF" w:rsidRPr="00C26907" w:rsidRDefault="009B04A8">
      <w:pPr>
        <w:spacing w:before="240" w:line="240" w:lineRule="auto"/>
        <w:jc w:val="center"/>
        <w:rPr>
          <w:b/>
          <w:i/>
          <w:iCs/>
          <w:sz w:val="34"/>
          <w:szCs w:val="34"/>
        </w:rPr>
      </w:pPr>
      <w:r w:rsidRPr="00C26907">
        <w:rPr>
          <w:b/>
          <w:i/>
          <w:iCs/>
          <w:sz w:val="34"/>
          <w:szCs w:val="34"/>
        </w:rPr>
        <w:t>Guide d’accompagnement pédagogique</w:t>
      </w:r>
    </w:p>
    <w:p w14:paraId="00000008" w14:textId="77777777" w:rsidR="00FA53BF" w:rsidRDefault="00FA53BF">
      <w:pPr>
        <w:spacing w:before="240" w:line="240" w:lineRule="auto"/>
        <w:jc w:val="center"/>
        <w:rPr>
          <w:b/>
          <w:sz w:val="32"/>
          <w:szCs w:val="32"/>
        </w:rPr>
      </w:pPr>
    </w:p>
    <w:p w14:paraId="00000009" w14:textId="77777777" w:rsidR="00FA53BF" w:rsidRDefault="00FA53BF">
      <w:pPr>
        <w:spacing w:before="240" w:line="240" w:lineRule="auto"/>
        <w:jc w:val="center"/>
        <w:rPr>
          <w:b/>
          <w:sz w:val="32"/>
          <w:szCs w:val="32"/>
        </w:rPr>
      </w:pPr>
    </w:p>
    <w:p w14:paraId="0000000A" w14:textId="77777777" w:rsidR="00FA53BF" w:rsidRDefault="00FA53BF">
      <w:pPr>
        <w:spacing w:before="240" w:line="240" w:lineRule="auto"/>
        <w:jc w:val="center"/>
        <w:rPr>
          <w:b/>
          <w:sz w:val="36"/>
          <w:szCs w:val="36"/>
        </w:rPr>
      </w:pPr>
    </w:p>
    <w:p w14:paraId="0000000B" w14:textId="77777777" w:rsidR="00FA53BF" w:rsidRDefault="00FA53BF">
      <w:pPr>
        <w:spacing w:before="240" w:line="240" w:lineRule="auto"/>
        <w:jc w:val="center"/>
        <w:rPr>
          <w:b/>
          <w:sz w:val="36"/>
          <w:szCs w:val="36"/>
        </w:rPr>
      </w:pPr>
    </w:p>
    <w:p w14:paraId="0000000D" w14:textId="2E3487FE" w:rsidR="00FA53BF" w:rsidRDefault="00E84430" w:rsidP="005429BC">
      <w:pPr>
        <w:spacing w:before="240" w:line="240" w:lineRule="auto"/>
        <w:jc w:val="center"/>
        <w:rPr>
          <w:b/>
          <w:sz w:val="36"/>
          <w:szCs w:val="36"/>
        </w:rPr>
      </w:pPr>
      <w:r>
        <w:rPr>
          <w:noProof/>
        </w:rPr>
        <w:pict w14:anchorId="270EF45F">
          <v:rect id="_x0000_i1025" alt="" style="width:431.35pt;height:.05pt;mso-width-percent:0;mso-height-percent:0;mso-width-percent:0;mso-height-percent:0" o:hrpct="951" o:hralign="center" o:hrstd="t" o:hr="t" fillcolor="#a0a0a0" stroked="f"/>
        </w:pict>
      </w:r>
    </w:p>
    <w:p w14:paraId="3051DAAA" w14:textId="77777777" w:rsidR="00E94441" w:rsidRPr="005429BC" w:rsidRDefault="00E94441" w:rsidP="00E94441"/>
    <w:p w14:paraId="057C05C1" w14:textId="5E1ECE48" w:rsidR="0035097B" w:rsidRDefault="00E94441">
      <w:pPr>
        <w:pStyle w:val="TM1"/>
        <w:tabs>
          <w:tab w:val="left" w:pos="480"/>
          <w:tab w:val="right" w:leader="dot" w:pos="9019"/>
        </w:tabs>
        <w:rPr>
          <w:rFonts w:asciiTheme="minorHAnsi" w:eastAsiaTheme="minorEastAsia" w:hAnsiTheme="minorHAnsi" w:cstheme="minorBidi"/>
          <w:noProof/>
          <w:sz w:val="24"/>
          <w:szCs w:val="24"/>
          <w:lang w:val="fr-FR"/>
        </w:rPr>
      </w:pPr>
      <w:r>
        <w:rPr>
          <w:sz w:val="28"/>
          <w:szCs w:val="28"/>
        </w:rPr>
        <w:fldChar w:fldCharType="begin"/>
      </w:r>
      <w:r>
        <w:rPr>
          <w:sz w:val="28"/>
          <w:szCs w:val="28"/>
        </w:rPr>
        <w:instrText xml:space="preserve"> TOC \o "1-3" \h \z \u </w:instrText>
      </w:r>
      <w:r>
        <w:rPr>
          <w:sz w:val="28"/>
          <w:szCs w:val="28"/>
        </w:rPr>
        <w:fldChar w:fldCharType="separate"/>
      </w:r>
      <w:hyperlink w:anchor="_Toc139381861" w:history="1">
        <w:r w:rsidR="0035097B" w:rsidRPr="001E26E2">
          <w:rPr>
            <w:rStyle w:val="Lienhypertexte"/>
            <w:b/>
            <w:bCs/>
            <w:noProof/>
          </w:rPr>
          <w:t>1.</w:t>
        </w:r>
        <w:r w:rsidR="0035097B">
          <w:rPr>
            <w:rFonts w:asciiTheme="minorHAnsi" w:eastAsiaTheme="minorEastAsia" w:hAnsiTheme="minorHAnsi" w:cstheme="minorBidi"/>
            <w:noProof/>
            <w:sz w:val="24"/>
            <w:szCs w:val="24"/>
            <w:lang w:val="fr-FR"/>
          </w:rPr>
          <w:tab/>
        </w:r>
        <w:r w:rsidR="0035097B" w:rsidRPr="001E26E2">
          <w:rPr>
            <w:rStyle w:val="Lienhypertexte"/>
            <w:b/>
            <w:bCs/>
            <w:noProof/>
          </w:rPr>
          <w:t>Ancrage dans les programmes</w:t>
        </w:r>
        <w:r w:rsidR="0035097B">
          <w:rPr>
            <w:noProof/>
            <w:webHidden/>
          </w:rPr>
          <w:tab/>
        </w:r>
        <w:r w:rsidR="0035097B">
          <w:rPr>
            <w:noProof/>
            <w:webHidden/>
          </w:rPr>
          <w:fldChar w:fldCharType="begin"/>
        </w:r>
        <w:r w:rsidR="0035097B">
          <w:rPr>
            <w:noProof/>
            <w:webHidden/>
          </w:rPr>
          <w:instrText xml:space="preserve"> PAGEREF _Toc139381861 \h </w:instrText>
        </w:r>
        <w:r w:rsidR="0035097B">
          <w:rPr>
            <w:noProof/>
            <w:webHidden/>
          </w:rPr>
        </w:r>
        <w:r w:rsidR="0035097B">
          <w:rPr>
            <w:noProof/>
            <w:webHidden/>
          </w:rPr>
          <w:fldChar w:fldCharType="separate"/>
        </w:r>
        <w:r w:rsidR="0035097B">
          <w:rPr>
            <w:noProof/>
            <w:webHidden/>
          </w:rPr>
          <w:t>2</w:t>
        </w:r>
        <w:r w:rsidR="0035097B">
          <w:rPr>
            <w:noProof/>
            <w:webHidden/>
          </w:rPr>
          <w:fldChar w:fldCharType="end"/>
        </w:r>
      </w:hyperlink>
    </w:p>
    <w:p w14:paraId="01F5632E" w14:textId="5A3C0C4A" w:rsidR="0035097B" w:rsidRDefault="00E84430">
      <w:pPr>
        <w:pStyle w:val="TM1"/>
        <w:tabs>
          <w:tab w:val="left" w:pos="480"/>
          <w:tab w:val="right" w:leader="dot" w:pos="9019"/>
        </w:tabs>
        <w:rPr>
          <w:rFonts w:asciiTheme="minorHAnsi" w:eastAsiaTheme="minorEastAsia" w:hAnsiTheme="minorHAnsi" w:cstheme="minorBidi"/>
          <w:noProof/>
          <w:sz w:val="24"/>
          <w:szCs w:val="24"/>
          <w:lang w:val="fr-FR"/>
        </w:rPr>
      </w:pPr>
      <w:hyperlink w:anchor="_Toc139381862" w:history="1">
        <w:r w:rsidR="0035097B" w:rsidRPr="001E26E2">
          <w:rPr>
            <w:rStyle w:val="Lienhypertexte"/>
            <w:b/>
            <w:bCs/>
            <w:noProof/>
          </w:rPr>
          <w:t>2.</w:t>
        </w:r>
        <w:r w:rsidR="0035097B">
          <w:rPr>
            <w:rFonts w:asciiTheme="minorHAnsi" w:eastAsiaTheme="minorEastAsia" w:hAnsiTheme="minorHAnsi" w:cstheme="minorBidi"/>
            <w:noProof/>
            <w:sz w:val="24"/>
            <w:szCs w:val="24"/>
            <w:lang w:val="fr-FR"/>
          </w:rPr>
          <w:tab/>
        </w:r>
        <w:r w:rsidR="0035097B" w:rsidRPr="001E26E2">
          <w:rPr>
            <w:rStyle w:val="Lienhypertexte"/>
            <w:b/>
            <w:bCs/>
            <w:noProof/>
          </w:rPr>
          <w:t>Proposition de scénarii pédagogiques</w:t>
        </w:r>
        <w:r w:rsidR="0035097B">
          <w:rPr>
            <w:noProof/>
            <w:webHidden/>
          </w:rPr>
          <w:tab/>
        </w:r>
        <w:r w:rsidR="0035097B">
          <w:rPr>
            <w:noProof/>
            <w:webHidden/>
          </w:rPr>
          <w:fldChar w:fldCharType="begin"/>
        </w:r>
        <w:r w:rsidR="0035097B">
          <w:rPr>
            <w:noProof/>
            <w:webHidden/>
          </w:rPr>
          <w:instrText xml:space="preserve"> PAGEREF _Toc139381862 \h </w:instrText>
        </w:r>
        <w:r w:rsidR="0035097B">
          <w:rPr>
            <w:noProof/>
            <w:webHidden/>
          </w:rPr>
        </w:r>
        <w:r w:rsidR="0035097B">
          <w:rPr>
            <w:noProof/>
            <w:webHidden/>
          </w:rPr>
          <w:fldChar w:fldCharType="separate"/>
        </w:r>
        <w:r w:rsidR="0035097B">
          <w:rPr>
            <w:noProof/>
            <w:webHidden/>
          </w:rPr>
          <w:t>3</w:t>
        </w:r>
        <w:r w:rsidR="0035097B">
          <w:rPr>
            <w:noProof/>
            <w:webHidden/>
          </w:rPr>
          <w:fldChar w:fldCharType="end"/>
        </w:r>
      </w:hyperlink>
    </w:p>
    <w:p w14:paraId="3DEA99AD" w14:textId="26FD4A1C" w:rsidR="0035097B" w:rsidRDefault="00E84430">
      <w:pPr>
        <w:pStyle w:val="TM1"/>
        <w:tabs>
          <w:tab w:val="left" w:pos="480"/>
          <w:tab w:val="right" w:leader="dot" w:pos="9019"/>
        </w:tabs>
        <w:rPr>
          <w:rFonts w:asciiTheme="minorHAnsi" w:eastAsiaTheme="minorEastAsia" w:hAnsiTheme="minorHAnsi" w:cstheme="minorBidi"/>
          <w:noProof/>
          <w:sz w:val="24"/>
          <w:szCs w:val="24"/>
          <w:lang w:val="fr-FR"/>
        </w:rPr>
      </w:pPr>
      <w:hyperlink w:anchor="_Toc139381863" w:history="1">
        <w:r w:rsidR="0035097B" w:rsidRPr="001E26E2">
          <w:rPr>
            <w:rStyle w:val="Lienhypertexte"/>
            <w:b/>
            <w:bCs/>
            <w:noProof/>
          </w:rPr>
          <w:t>3.</w:t>
        </w:r>
        <w:r w:rsidR="0035097B">
          <w:rPr>
            <w:rFonts w:asciiTheme="minorHAnsi" w:eastAsiaTheme="minorEastAsia" w:hAnsiTheme="minorHAnsi" w:cstheme="minorBidi"/>
            <w:noProof/>
            <w:sz w:val="24"/>
            <w:szCs w:val="24"/>
            <w:lang w:val="fr-FR"/>
          </w:rPr>
          <w:tab/>
        </w:r>
        <w:r w:rsidR="0035097B" w:rsidRPr="001E26E2">
          <w:rPr>
            <w:rStyle w:val="Lienhypertexte"/>
            <w:b/>
            <w:bCs/>
            <w:noProof/>
          </w:rPr>
          <w:t>Éléments de correction pour les professeurs</w:t>
        </w:r>
        <w:r w:rsidR="0035097B">
          <w:rPr>
            <w:noProof/>
            <w:webHidden/>
          </w:rPr>
          <w:tab/>
        </w:r>
        <w:r w:rsidR="0035097B">
          <w:rPr>
            <w:noProof/>
            <w:webHidden/>
          </w:rPr>
          <w:fldChar w:fldCharType="begin"/>
        </w:r>
        <w:r w:rsidR="0035097B">
          <w:rPr>
            <w:noProof/>
            <w:webHidden/>
          </w:rPr>
          <w:instrText xml:space="preserve"> PAGEREF _Toc139381863 \h </w:instrText>
        </w:r>
        <w:r w:rsidR="0035097B">
          <w:rPr>
            <w:noProof/>
            <w:webHidden/>
          </w:rPr>
        </w:r>
        <w:r w:rsidR="0035097B">
          <w:rPr>
            <w:noProof/>
            <w:webHidden/>
          </w:rPr>
          <w:fldChar w:fldCharType="separate"/>
        </w:r>
        <w:r w:rsidR="0035097B">
          <w:rPr>
            <w:noProof/>
            <w:webHidden/>
          </w:rPr>
          <w:t>6</w:t>
        </w:r>
        <w:r w:rsidR="0035097B">
          <w:rPr>
            <w:noProof/>
            <w:webHidden/>
          </w:rPr>
          <w:fldChar w:fldCharType="end"/>
        </w:r>
      </w:hyperlink>
    </w:p>
    <w:p w14:paraId="435C7769" w14:textId="6C166401" w:rsidR="005429BC" w:rsidRDefault="00E94441" w:rsidP="005429BC">
      <w:pPr>
        <w:spacing w:before="240"/>
        <w:rPr>
          <w:sz w:val="28"/>
          <w:szCs w:val="28"/>
        </w:rPr>
      </w:pPr>
      <w:r>
        <w:rPr>
          <w:sz w:val="28"/>
          <w:szCs w:val="28"/>
        </w:rPr>
        <w:fldChar w:fldCharType="end"/>
      </w:r>
      <w:r w:rsidR="00E84430">
        <w:rPr>
          <w:noProof/>
        </w:rPr>
        <w:pict w14:anchorId="23C86B21">
          <v:rect id="_x0000_i1026" alt="" style="width:431.35pt;height:.05pt;mso-width-percent:0;mso-height-percent:0;mso-width-percent:0;mso-height-percent:0" o:hrpct="951" o:hralign="center" o:hrstd="t" o:hr="t" fillcolor="#a0a0a0" stroked="f"/>
        </w:pict>
      </w:r>
    </w:p>
    <w:p w14:paraId="22CE093B" w14:textId="77777777" w:rsidR="005429BC" w:rsidRDefault="005429BC">
      <w:pPr>
        <w:rPr>
          <w:sz w:val="28"/>
          <w:szCs w:val="28"/>
        </w:rPr>
      </w:pPr>
      <w:r>
        <w:rPr>
          <w:sz w:val="28"/>
          <w:szCs w:val="28"/>
        </w:rPr>
        <w:br w:type="page"/>
      </w:r>
    </w:p>
    <w:p w14:paraId="00000135" w14:textId="483CF267" w:rsidR="00FA53BF" w:rsidRPr="005429BC" w:rsidRDefault="009B04A8" w:rsidP="005429BC">
      <w:pPr>
        <w:pStyle w:val="Titre1"/>
        <w:numPr>
          <w:ilvl w:val="0"/>
          <w:numId w:val="22"/>
        </w:numPr>
        <w:rPr>
          <w:b/>
          <w:bCs/>
          <w:sz w:val="32"/>
          <w:szCs w:val="32"/>
        </w:rPr>
      </w:pPr>
      <w:bookmarkStart w:id="0" w:name="_Toc139381861"/>
      <w:r w:rsidRPr="005429BC">
        <w:rPr>
          <w:b/>
          <w:bCs/>
          <w:sz w:val="32"/>
          <w:szCs w:val="32"/>
        </w:rPr>
        <w:lastRenderedPageBreak/>
        <w:t>Ancrage dans les programmes</w:t>
      </w:r>
      <w:bookmarkEnd w:id="0"/>
    </w:p>
    <w:p w14:paraId="77F6BFFD" w14:textId="77777777" w:rsidR="005429BC" w:rsidRDefault="005429BC" w:rsidP="005429BC">
      <w:pPr>
        <w:jc w:val="both"/>
      </w:pPr>
    </w:p>
    <w:p w14:paraId="00000136" w14:textId="180571F7" w:rsidR="00FA53BF" w:rsidRPr="005429BC" w:rsidRDefault="009B04A8" w:rsidP="005429BC">
      <w:pPr>
        <w:jc w:val="both"/>
        <w:rPr>
          <w:b/>
          <w:bCs/>
          <w:sz w:val="24"/>
          <w:szCs w:val="24"/>
        </w:rPr>
      </w:pPr>
      <w:r w:rsidRPr="005429BC">
        <w:rPr>
          <w:b/>
          <w:bCs/>
          <w:sz w:val="24"/>
          <w:szCs w:val="24"/>
        </w:rPr>
        <w:t xml:space="preserve">Mathématiques, </w:t>
      </w:r>
    </w:p>
    <w:p w14:paraId="00000137" w14:textId="096692D8" w:rsidR="00FA53BF" w:rsidRPr="005429BC" w:rsidRDefault="009B04A8" w:rsidP="005429BC">
      <w:pPr>
        <w:ind w:left="720"/>
        <w:jc w:val="both"/>
        <w:rPr>
          <w:b/>
          <w:bCs/>
        </w:rPr>
      </w:pPr>
      <w:r w:rsidRPr="005429BC">
        <w:rPr>
          <w:b/>
          <w:bCs/>
          <w:i/>
        </w:rPr>
        <w:t>Classe de 1</w:t>
      </w:r>
      <w:r w:rsidRPr="005429BC">
        <w:rPr>
          <w:b/>
          <w:bCs/>
          <w:i/>
          <w:vertAlign w:val="superscript"/>
        </w:rPr>
        <w:t>ère</w:t>
      </w:r>
      <w:r w:rsidR="005429BC">
        <w:rPr>
          <w:b/>
          <w:bCs/>
          <w:i/>
          <w:vertAlign w:val="superscript"/>
        </w:rPr>
        <w:t> </w:t>
      </w:r>
      <w:r w:rsidR="005429BC">
        <w:rPr>
          <w:b/>
          <w:bCs/>
          <w:i/>
        </w:rPr>
        <w:t>:</w:t>
      </w:r>
      <w:r w:rsidR="00DC61D5">
        <w:rPr>
          <w:b/>
          <w:bCs/>
          <w:i/>
        </w:rPr>
        <w:t xml:space="preserve"> BO spécial n°1 du 22 janvier 2019</w:t>
      </w:r>
    </w:p>
    <w:p w14:paraId="2482A211" w14:textId="372BA4C4" w:rsidR="00D60E4E" w:rsidRDefault="00D60E4E" w:rsidP="005429BC">
      <w:pPr>
        <w:ind w:left="1440"/>
        <w:jc w:val="both"/>
      </w:pPr>
      <w:r>
        <w:t>Automatismes</w:t>
      </w:r>
      <w:r w:rsidR="005429BC">
        <w:t> :</w:t>
      </w:r>
    </w:p>
    <w:p w14:paraId="42901B13" w14:textId="23F1DD16" w:rsidR="00D60E4E" w:rsidRDefault="00D60E4E" w:rsidP="005429BC">
      <w:pPr>
        <w:pStyle w:val="Paragraphedeliste"/>
        <w:numPr>
          <w:ilvl w:val="0"/>
          <w:numId w:val="17"/>
        </w:numPr>
      </w:pPr>
      <w:r>
        <w:t>Proportions et pourcentages</w:t>
      </w:r>
      <w:r w:rsidR="00DC61D5">
        <w:t>.</w:t>
      </w:r>
      <w:r w:rsidR="005429BC">
        <w:t> </w:t>
      </w:r>
    </w:p>
    <w:p w14:paraId="2D6B8AE2" w14:textId="64D0E9E3" w:rsidR="00D60E4E" w:rsidRDefault="00D60E4E" w:rsidP="005429BC">
      <w:pPr>
        <w:pStyle w:val="Paragraphedeliste"/>
        <w:numPr>
          <w:ilvl w:val="0"/>
          <w:numId w:val="17"/>
        </w:numPr>
      </w:pPr>
      <w:r>
        <w:t>Évolutions et variations</w:t>
      </w:r>
      <w:r w:rsidR="005429BC">
        <w:t>.</w:t>
      </w:r>
    </w:p>
    <w:p w14:paraId="1AAB8D1B" w14:textId="77777777" w:rsidR="005429BC" w:rsidRDefault="005429BC" w:rsidP="005429BC">
      <w:pPr>
        <w:jc w:val="both"/>
      </w:pPr>
    </w:p>
    <w:p w14:paraId="2C595084" w14:textId="77777777" w:rsidR="005429BC" w:rsidRDefault="00D60E4E" w:rsidP="005429BC">
      <w:pPr>
        <w:ind w:left="1440"/>
        <w:jc w:val="both"/>
      </w:pPr>
      <w:r>
        <w:t>Fonctions de la variable réelle</w:t>
      </w:r>
      <w:r w:rsidR="005429BC">
        <w:t> :</w:t>
      </w:r>
    </w:p>
    <w:p w14:paraId="00000139" w14:textId="10BB4BFE" w:rsidR="00FA53BF" w:rsidRDefault="009B04A8" w:rsidP="005429BC">
      <w:pPr>
        <w:pStyle w:val="Paragraphedeliste"/>
        <w:numPr>
          <w:ilvl w:val="0"/>
          <w:numId w:val="18"/>
        </w:numPr>
      </w:pPr>
      <w:r>
        <w:t>Les fonctions comme modèles mathématiques d’évolutions continues</w:t>
      </w:r>
      <w:r w:rsidR="00DC61D5">
        <w:t>.</w:t>
      </w:r>
      <w:r w:rsidR="005429BC">
        <w:t> </w:t>
      </w:r>
    </w:p>
    <w:p w14:paraId="0000013A" w14:textId="2EE5C4B8" w:rsidR="00FA53BF" w:rsidRDefault="009B04A8" w:rsidP="005429BC">
      <w:pPr>
        <w:pStyle w:val="Paragraphedeliste"/>
        <w:numPr>
          <w:ilvl w:val="0"/>
          <w:numId w:val="18"/>
        </w:numPr>
      </w:pPr>
      <w:r>
        <w:t>Fonctions polynômes de degré 2.</w:t>
      </w:r>
    </w:p>
    <w:p w14:paraId="3FB89106" w14:textId="77777777" w:rsidR="005429BC" w:rsidRDefault="005429BC" w:rsidP="005429BC">
      <w:pPr>
        <w:pStyle w:val="Paragraphedeliste"/>
        <w:ind w:left="2160"/>
      </w:pPr>
    </w:p>
    <w:p w14:paraId="0000013B" w14:textId="7BC17B70" w:rsidR="00FA53BF" w:rsidRDefault="009B04A8" w:rsidP="005429BC">
      <w:pPr>
        <w:ind w:left="1440"/>
        <w:jc w:val="both"/>
      </w:pPr>
      <w:r>
        <w:t>Dérivation</w:t>
      </w:r>
      <w:r w:rsidR="005429BC">
        <w:t> :</w:t>
      </w:r>
    </w:p>
    <w:p w14:paraId="0000013C" w14:textId="1D17BA6B" w:rsidR="00FA53BF" w:rsidRDefault="009B04A8" w:rsidP="005429BC">
      <w:pPr>
        <w:pStyle w:val="Paragraphedeliste"/>
        <w:numPr>
          <w:ilvl w:val="0"/>
          <w:numId w:val="19"/>
        </w:numPr>
      </w:pPr>
      <w:r>
        <w:t>Fonction dérivée</w:t>
      </w:r>
      <w:r w:rsidR="00DC61D5">
        <w:t>.</w:t>
      </w:r>
    </w:p>
    <w:p w14:paraId="0000013D" w14:textId="5DDBF575" w:rsidR="00FA53BF" w:rsidRDefault="009B04A8" w:rsidP="005429BC">
      <w:pPr>
        <w:pStyle w:val="Paragraphedeliste"/>
        <w:numPr>
          <w:ilvl w:val="0"/>
          <w:numId w:val="19"/>
        </w:numPr>
      </w:pPr>
      <w:r>
        <w:t>Dérivée d’une fonction polynôme de degré inférieur ou égal à 3</w:t>
      </w:r>
      <w:r w:rsidR="00DC61D5">
        <w:t>.</w:t>
      </w:r>
    </w:p>
    <w:p w14:paraId="0000013E" w14:textId="1DC190F8" w:rsidR="00FA53BF" w:rsidRDefault="009B04A8" w:rsidP="005429BC">
      <w:pPr>
        <w:pStyle w:val="Paragraphedeliste"/>
        <w:numPr>
          <w:ilvl w:val="0"/>
          <w:numId w:val="19"/>
        </w:numPr>
      </w:pPr>
      <w:r>
        <w:t>Sens de variation d’une fonction, lien avec le signe de la dérivée</w:t>
      </w:r>
      <w:r w:rsidR="00DC61D5">
        <w:t>.</w:t>
      </w:r>
    </w:p>
    <w:p w14:paraId="0000013F" w14:textId="77777777" w:rsidR="00FA53BF" w:rsidRDefault="009B04A8" w:rsidP="005429BC">
      <w:pPr>
        <w:pStyle w:val="Paragraphedeliste"/>
        <w:numPr>
          <w:ilvl w:val="0"/>
          <w:numId w:val="19"/>
        </w:numPr>
      </w:pPr>
      <w:r>
        <w:t>Tableaux de variations, extremums.</w:t>
      </w:r>
    </w:p>
    <w:p w14:paraId="53A45AA1" w14:textId="77777777" w:rsidR="005429BC" w:rsidRDefault="005429BC" w:rsidP="005429BC">
      <w:pPr>
        <w:jc w:val="both"/>
        <w:rPr>
          <w:i/>
        </w:rPr>
      </w:pPr>
    </w:p>
    <w:p w14:paraId="00000140" w14:textId="371F3CBE" w:rsidR="00FA53BF" w:rsidRPr="005429BC" w:rsidRDefault="009B04A8" w:rsidP="005429BC">
      <w:pPr>
        <w:ind w:left="720"/>
        <w:jc w:val="both"/>
        <w:rPr>
          <w:b/>
          <w:bCs/>
        </w:rPr>
      </w:pPr>
      <w:r w:rsidRPr="005429BC">
        <w:rPr>
          <w:b/>
          <w:bCs/>
          <w:i/>
        </w:rPr>
        <w:t>Classe de terminale</w:t>
      </w:r>
      <w:r w:rsidR="005429BC">
        <w:rPr>
          <w:b/>
          <w:bCs/>
          <w:i/>
        </w:rPr>
        <w:t> :</w:t>
      </w:r>
      <w:r w:rsidR="00DC61D5" w:rsidRPr="00DC61D5">
        <w:rPr>
          <w:b/>
          <w:bCs/>
          <w:sz w:val="24"/>
          <w:szCs w:val="24"/>
        </w:rPr>
        <w:t xml:space="preserve"> </w:t>
      </w:r>
      <w:r w:rsidR="00DC61D5" w:rsidRPr="005429BC">
        <w:rPr>
          <w:b/>
          <w:bCs/>
          <w:sz w:val="24"/>
          <w:szCs w:val="24"/>
        </w:rPr>
        <w:t>B.O. n°8 du 25 juillet 2019</w:t>
      </w:r>
    </w:p>
    <w:p w14:paraId="00000141" w14:textId="23BC3ABB" w:rsidR="00FA53BF" w:rsidRDefault="009B04A8" w:rsidP="005429BC">
      <w:pPr>
        <w:ind w:left="1440"/>
        <w:jc w:val="both"/>
      </w:pPr>
      <w:r>
        <w:t>Automatismes</w:t>
      </w:r>
      <w:r w:rsidR="005429BC">
        <w:t> :</w:t>
      </w:r>
    </w:p>
    <w:p w14:paraId="00000142" w14:textId="3DA7F532" w:rsidR="00FA53BF" w:rsidRDefault="009B04A8" w:rsidP="005429BC">
      <w:pPr>
        <w:pStyle w:val="Paragraphedeliste"/>
        <w:numPr>
          <w:ilvl w:val="0"/>
          <w:numId w:val="20"/>
        </w:numPr>
      </w:pPr>
      <w:r>
        <w:t>Proportions et pourcentages</w:t>
      </w:r>
      <w:r w:rsidR="00DC61D5">
        <w:t>.</w:t>
      </w:r>
    </w:p>
    <w:p w14:paraId="00000143" w14:textId="7A4B68F5" w:rsidR="00FA53BF" w:rsidRDefault="009B04A8" w:rsidP="005429BC">
      <w:pPr>
        <w:pStyle w:val="Paragraphedeliste"/>
        <w:numPr>
          <w:ilvl w:val="0"/>
          <w:numId w:val="20"/>
        </w:numPr>
      </w:pPr>
      <w:r>
        <w:t>Évolutions et variations</w:t>
      </w:r>
      <w:r w:rsidR="005429BC">
        <w:t>.</w:t>
      </w:r>
    </w:p>
    <w:p w14:paraId="70C937B3" w14:textId="77777777" w:rsidR="00D60E4E" w:rsidRDefault="00D60E4E" w:rsidP="005429BC">
      <w:pPr>
        <w:jc w:val="both"/>
      </w:pPr>
    </w:p>
    <w:p w14:paraId="3CD276E7" w14:textId="593064A1" w:rsidR="00D60E4E" w:rsidRDefault="00D60E4E" w:rsidP="005429BC">
      <w:pPr>
        <w:ind w:left="1440"/>
        <w:jc w:val="both"/>
      </w:pPr>
      <w:r>
        <w:t>Fonctions exponentielles :</w:t>
      </w:r>
    </w:p>
    <w:p w14:paraId="312D1626" w14:textId="07F7D84C" w:rsidR="00D60E4E" w:rsidRDefault="005429BC" w:rsidP="005429BC">
      <w:pPr>
        <w:pStyle w:val="Paragraphedeliste"/>
        <w:numPr>
          <w:ilvl w:val="0"/>
          <w:numId w:val="21"/>
        </w:numPr>
      </w:pPr>
      <w:r>
        <w:t>T</w:t>
      </w:r>
      <w:r w:rsidR="00D60E4E">
        <w:t>aux d’évolution moyen équivalent à</w:t>
      </w:r>
      <w:r w:rsidR="00D60E4E" w:rsidRPr="005429BC">
        <w:rPr>
          <w:i/>
          <w:iCs/>
        </w:rPr>
        <w:t xml:space="preserve"> n</w:t>
      </w:r>
      <w:r w:rsidR="00D60E4E">
        <w:t xml:space="preserve"> évolutions successives</w:t>
      </w:r>
      <w:r>
        <w:t>.</w:t>
      </w:r>
    </w:p>
    <w:p w14:paraId="4C16B852" w14:textId="77777777" w:rsidR="005429BC" w:rsidRDefault="005429BC" w:rsidP="005429BC">
      <w:pPr>
        <w:jc w:val="both"/>
        <w:rPr>
          <w:lang w:val="fr-FR"/>
        </w:rPr>
      </w:pPr>
    </w:p>
    <w:p w14:paraId="00000144" w14:textId="38331A3C" w:rsidR="00FA53BF" w:rsidRDefault="009B04A8" w:rsidP="005429BC">
      <w:pPr>
        <w:ind w:left="1440"/>
        <w:jc w:val="both"/>
      </w:pPr>
      <w:r>
        <w:t>Séries statistiques à deux variables quantitatives</w:t>
      </w:r>
      <w:r w:rsidR="005429BC">
        <w:t> :</w:t>
      </w:r>
    </w:p>
    <w:p w14:paraId="00000145" w14:textId="6EA9E65B" w:rsidR="00FA53BF" w:rsidRDefault="009B04A8" w:rsidP="005429BC">
      <w:pPr>
        <w:pStyle w:val="Paragraphedeliste"/>
        <w:numPr>
          <w:ilvl w:val="0"/>
          <w:numId w:val="21"/>
        </w:numPr>
      </w:pPr>
      <w:r>
        <w:t>Nuage de points associé à une série statistique à deux variables quantitatives</w:t>
      </w:r>
      <w:r w:rsidR="00DC61D5">
        <w:t>.</w:t>
      </w:r>
    </w:p>
    <w:p w14:paraId="00000146" w14:textId="77777777" w:rsidR="00FA53BF" w:rsidRDefault="009B04A8" w:rsidP="005429BC">
      <w:pPr>
        <w:pStyle w:val="Paragraphedeliste"/>
        <w:numPr>
          <w:ilvl w:val="0"/>
          <w:numId w:val="21"/>
        </w:numPr>
      </w:pPr>
      <w:r>
        <w:t>Ajustement affine.</w:t>
      </w:r>
    </w:p>
    <w:p w14:paraId="00000147" w14:textId="3EE16042" w:rsidR="00FA53BF" w:rsidRDefault="00FA53BF" w:rsidP="005429BC">
      <w:pPr>
        <w:jc w:val="both"/>
        <w:rPr>
          <w:sz w:val="28"/>
          <w:szCs w:val="28"/>
        </w:rPr>
      </w:pPr>
    </w:p>
    <w:p w14:paraId="67368B9B" w14:textId="77777777" w:rsidR="005429BC" w:rsidRDefault="005429BC" w:rsidP="005429BC">
      <w:pPr>
        <w:jc w:val="both"/>
        <w:rPr>
          <w:sz w:val="28"/>
          <w:szCs w:val="28"/>
        </w:rPr>
      </w:pPr>
    </w:p>
    <w:p w14:paraId="00000149" w14:textId="5B18029E" w:rsidR="00FA53BF" w:rsidRPr="005429BC" w:rsidRDefault="009B04A8" w:rsidP="005429BC">
      <w:pPr>
        <w:jc w:val="both"/>
        <w:rPr>
          <w:b/>
          <w:bCs/>
          <w:sz w:val="24"/>
          <w:szCs w:val="24"/>
        </w:rPr>
      </w:pPr>
      <w:r w:rsidRPr="005429BC">
        <w:rPr>
          <w:b/>
          <w:bCs/>
          <w:sz w:val="24"/>
          <w:szCs w:val="24"/>
        </w:rPr>
        <w:t>Économie terminale STMG</w:t>
      </w:r>
      <w:r w:rsidR="007D5971" w:rsidRPr="005429BC">
        <w:rPr>
          <w:b/>
          <w:bCs/>
          <w:sz w:val="24"/>
          <w:szCs w:val="24"/>
        </w:rPr>
        <w:t>, B.O. n° 8 du 9 juillet 2019</w:t>
      </w:r>
    </w:p>
    <w:p w14:paraId="09782B09" w14:textId="77777777" w:rsidR="007D5971" w:rsidRDefault="007D5971" w:rsidP="005429BC">
      <w:pPr>
        <w:jc w:val="both"/>
      </w:pPr>
    </w:p>
    <w:tbl>
      <w:tblPr>
        <w:tblStyle w:val="af0"/>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2053"/>
        <w:gridCol w:w="4913"/>
      </w:tblGrid>
      <w:tr w:rsidR="00FA53BF" w14:paraId="702124B6" w14:textId="77777777" w:rsidTr="00E94441">
        <w:tc>
          <w:tcPr>
            <w:tcW w:w="20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4A" w14:textId="77777777" w:rsidR="00FA53BF" w:rsidRPr="00E94441" w:rsidRDefault="009B04A8" w:rsidP="00E94441">
            <w:pPr>
              <w:jc w:val="center"/>
              <w:rPr>
                <w:b/>
                <w:bCs/>
              </w:rPr>
            </w:pPr>
            <w:r w:rsidRPr="00E94441">
              <w:rPr>
                <w:b/>
                <w:bCs/>
              </w:rPr>
              <w:t>Thème</w:t>
            </w:r>
          </w:p>
        </w:tc>
        <w:tc>
          <w:tcPr>
            <w:tcW w:w="20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4B" w14:textId="77777777" w:rsidR="00FA53BF" w:rsidRPr="00E94441" w:rsidRDefault="009B04A8" w:rsidP="00E94441">
            <w:pPr>
              <w:jc w:val="center"/>
              <w:rPr>
                <w:b/>
                <w:bCs/>
              </w:rPr>
            </w:pPr>
            <w:r w:rsidRPr="00E94441">
              <w:rPr>
                <w:b/>
                <w:bCs/>
              </w:rPr>
              <w:t>Notions</w:t>
            </w:r>
          </w:p>
        </w:tc>
        <w:tc>
          <w:tcPr>
            <w:tcW w:w="4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4C" w14:textId="77777777" w:rsidR="00FA53BF" w:rsidRPr="00E94441" w:rsidRDefault="009B04A8" w:rsidP="00E94441">
            <w:pPr>
              <w:jc w:val="center"/>
              <w:rPr>
                <w:b/>
                <w:bCs/>
              </w:rPr>
            </w:pPr>
            <w:r w:rsidRPr="00E94441">
              <w:rPr>
                <w:b/>
                <w:bCs/>
              </w:rPr>
              <w:t>Capacités</w:t>
            </w:r>
          </w:p>
        </w:tc>
      </w:tr>
      <w:tr w:rsidR="00FA53BF" w14:paraId="428A4065" w14:textId="77777777" w:rsidTr="00E94441">
        <w:tc>
          <w:tcPr>
            <w:tcW w:w="2053" w:type="dxa"/>
            <w:tcBorders>
              <w:top w:val="single" w:sz="4" w:space="0" w:color="000000"/>
              <w:left w:val="single" w:sz="4" w:space="0" w:color="000000"/>
              <w:bottom w:val="single" w:sz="4" w:space="0" w:color="000000"/>
              <w:right w:val="single" w:sz="4" w:space="0" w:color="000000"/>
            </w:tcBorders>
            <w:vAlign w:val="center"/>
          </w:tcPr>
          <w:p w14:paraId="0000014D" w14:textId="77777777" w:rsidR="00FA53BF" w:rsidRDefault="009B04A8" w:rsidP="005429BC">
            <w:pPr>
              <w:jc w:val="both"/>
            </w:pPr>
            <w:r>
              <w:t>7.1. Activité et chômage</w:t>
            </w:r>
          </w:p>
        </w:tc>
        <w:tc>
          <w:tcPr>
            <w:tcW w:w="2053" w:type="dxa"/>
            <w:tcBorders>
              <w:top w:val="single" w:sz="4" w:space="0" w:color="000000"/>
              <w:left w:val="single" w:sz="4" w:space="0" w:color="000000"/>
              <w:bottom w:val="single" w:sz="4" w:space="0" w:color="000000"/>
              <w:right w:val="single" w:sz="4" w:space="0" w:color="000000"/>
            </w:tcBorders>
            <w:vAlign w:val="center"/>
          </w:tcPr>
          <w:p w14:paraId="0000014E" w14:textId="77777777" w:rsidR="00FA53BF" w:rsidRDefault="009B04A8" w:rsidP="005429BC">
            <w:pPr>
              <w:jc w:val="both"/>
            </w:pPr>
            <w:r>
              <w:t>Le taux de chômage et le taux d’emploi.</w:t>
            </w:r>
          </w:p>
          <w:p w14:paraId="0000014F" w14:textId="77777777" w:rsidR="00FA53BF" w:rsidRDefault="009B04A8" w:rsidP="005429BC">
            <w:pPr>
              <w:jc w:val="both"/>
            </w:pPr>
            <w:r>
              <w:t>[…]</w:t>
            </w:r>
          </w:p>
        </w:tc>
        <w:tc>
          <w:tcPr>
            <w:tcW w:w="4913" w:type="dxa"/>
            <w:tcBorders>
              <w:top w:val="single" w:sz="4" w:space="0" w:color="000000"/>
              <w:left w:val="single" w:sz="4" w:space="0" w:color="000000"/>
              <w:bottom w:val="single" w:sz="4" w:space="0" w:color="000000"/>
              <w:right w:val="single" w:sz="4" w:space="0" w:color="000000"/>
            </w:tcBorders>
            <w:vAlign w:val="center"/>
          </w:tcPr>
          <w:p w14:paraId="00000150" w14:textId="77777777" w:rsidR="00FA53BF" w:rsidRDefault="009B04A8" w:rsidP="005429BC">
            <w:pPr>
              <w:jc w:val="both"/>
            </w:pPr>
            <w:r>
              <w:rPr>
                <w:color w:val="000000"/>
              </w:rPr>
              <w:t>Distinguer la population active de la population inactive ;</w:t>
            </w:r>
          </w:p>
          <w:p w14:paraId="00000151" w14:textId="77777777" w:rsidR="00FA53BF" w:rsidRDefault="009B04A8" w:rsidP="005429BC">
            <w:pPr>
              <w:jc w:val="both"/>
            </w:pPr>
            <w:r>
              <w:rPr>
                <w:color w:val="000000"/>
              </w:rPr>
              <w:t>Calculer le taux d’activité́, le taux de chômage et le taux d’emploi ;</w:t>
            </w:r>
          </w:p>
          <w:p w14:paraId="00000152" w14:textId="77777777" w:rsidR="00FA53BF" w:rsidRDefault="009B04A8" w:rsidP="005429BC">
            <w:pPr>
              <w:jc w:val="both"/>
            </w:pPr>
            <w:r>
              <w:rPr>
                <w:color w:val="000000"/>
              </w:rPr>
              <w:t>Décrire et interpréter l’évolution de ces trois taux en France à partir de courbes de tendances […]</w:t>
            </w:r>
          </w:p>
        </w:tc>
      </w:tr>
    </w:tbl>
    <w:p w14:paraId="16308456" w14:textId="77777777" w:rsidR="00635204" w:rsidRDefault="00635204">
      <w:pPr>
        <w:rPr>
          <w:sz w:val="28"/>
          <w:szCs w:val="28"/>
        </w:rPr>
        <w:sectPr w:rsidR="00635204" w:rsidSect="0035097B">
          <w:headerReference w:type="default" r:id="rId9"/>
          <w:footerReference w:type="default" r:id="rId10"/>
          <w:headerReference w:type="first" r:id="rId11"/>
          <w:pgSz w:w="11909" w:h="16834"/>
          <w:pgMar w:top="1440" w:right="1440" w:bottom="1440" w:left="1440" w:header="720" w:footer="720" w:gutter="0"/>
          <w:cols w:space="720"/>
        </w:sectPr>
      </w:pPr>
    </w:p>
    <w:p w14:paraId="4F686356" w14:textId="3DD45793" w:rsidR="00E94441" w:rsidRDefault="00E94441">
      <w:pPr>
        <w:rPr>
          <w:sz w:val="28"/>
          <w:szCs w:val="28"/>
        </w:rPr>
      </w:pPr>
    </w:p>
    <w:p w14:paraId="00000157" w14:textId="7461DCC8" w:rsidR="00FA53BF" w:rsidRPr="00635204" w:rsidRDefault="00E94441" w:rsidP="00E94441">
      <w:pPr>
        <w:pStyle w:val="Titre1"/>
        <w:numPr>
          <w:ilvl w:val="0"/>
          <w:numId w:val="22"/>
        </w:numPr>
        <w:rPr>
          <w:b/>
          <w:bCs/>
          <w:sz w:val="32"/>
          <w:szCs w:val="32"/>
        </w:rPr>
      </w:pPr>
      <w:bookmarkStart w:id="1" w:name="_Toc139381862"/>
      <w:r w:rsidRPr="00635204">
        <w:rPr>
          <w:b/>
          <w:bCs/>
          <w:sz w:val="32"/>
          <w:szCs w:val="32"/>
        </w:rPr>
        <w:t>Proposition de s</w:t>
      </w:r>
      <w:r w:rsidR="009B04A8" w:rsidRPr="00635204">
        <w:rPr>
          <w:b/>
          <w:bCs/>
          <w:sz w:val="32"/>
          <w:szCs w:val="32"/>
        </w:rPr>
        <w:t>cénarii pédagogiques</w:t>
      </w:r>
      <w:bookmarkEnd w:id="1"/>
    </w:p>
    <w:p w14:paraId="00000158" w14:textId="77777777" w:rsidR="00FA53BF" w:rsidRDefault="00FA53BF"/>
    <w:p w14:paraId="00000159" w14:textId="77777777" w:rsidR="00FA53BF" w:rsidRDefault="009B04A8">
      <w:pPr>
        <w:numPr>
          <w:ilvl w:val="0"/>
          <w:numId w:val="10"/>
        </w:numPr>
        <w:pBdr>
          <w:top w:val="nil"/>
          <w:left w:val="nil"/>
          <w:bottom w:val="nil"/>
          <w:right w:val="nil"/>
          <w:between w:val="nil"/>
        </w:pBdr>
        <w:spacing w:line="240" w:lineRule="auto"/>
        <w:jc w:val="both"/>
        <w:rPr>
          <w:b/>
          <w:color w:val="000000"/>
        </w:rPr>
      </w:pPr>
      <w:r>
        <w:rPr>
          <w:b/>
          <w:color w:val="000000"/>
        </w:rPr>
        <w:t>Comment se structure la ressource ?</w:t>
      </w:r>
    </w:p>
    <w:p w14:paraId="0000015A" w14:textId="77777777" w:rsidR="00FA53BF" w:rsidRDefault="00FA53BF">
      <w:pPr>
        <w:pBdr>
          <w:top w:val="nil"/>
          <w:left w:val="nil"/>
          <w:bottom w:val="nil"/>
          <w:right w:val="nil"/>
          <w:between w:val="nil"/>
        </w:pBdr>
        <w:spacing w:line="240" w:lineRule="auto"/>
        <w:ind w:left="720"/>
        <w:jc w:val="both"/>
        <w:rPr>
          <w:b/>
          <w:color w:val="000000"/>
        </w:rPr>
      </w:pPr>
    </w:p>
    <w:p w14:paraId="0000015B" w14:textId="06F71192" w:rsidR="00FA53BF" w:rsidRDefault="009B04A8">
      <w:r>
        <w:t xml:space="preserve">La ressource </w:t>
      </w:r>
      <w:r w:rsidR="00DC61D5">
        <w:t>est</w:t>
      </w:r>
      <w:r>
        <w:t xml:space="preserve"> scindée en six activités.</w:t>
      </w:r>
    </w:p>
    <w:p w14:paraId="0000015C" w14:textId="428673DF" w:rsidR="00FA53BF" w:rsidRDefault="009B04A8">
      <w:r>
        <w:t xml:space="preserve">L’activité 1 </w:t>
      </w:r>
      <w:r w:rsidR="00DC61D5">
        <w:t>est</w:t>
      </w:r>
      <w:r w:rsidR="00B60788">
        <w:t xml:space="preserve"> </w:t>
      </w:r>
      <w:r>
        <w:t>conçue comme une introduction aux activités 2 à 6.</w:t>
      </w:r>
    </w:p>
    <w:p w14:paraId="0000015D" w14:textId="77777777" w:rsidR="00FA53BF" w:rsidRDefault="009B04A8">
      <w:r>
        <w:t>Les activités 2 à 6 peuvent être étudiées indépendamment les unes des autres.</w:t>
      </w:r>
    </w:p>
    <w:p w14:paraId="0000015E" w14:textId="77777777" w:rsidR="00FA53BF" w:rsidRDefault="00FA53BF"/>
    <w:tbl>
      <w:tblPr>
        <w:tblStyle w:val="af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2"/>
        <w:gridCol w:w="3153"/>
        <w:gridCol w:w="3153"/>
        <w:gridCol w:w="3153"/>
        <w:gridCol w:w="1559"/>
      </w:tblGrid>
      <w:tr w:rsidR="00D3246A" w14:paraId="4CD53A48" w14:textId="77777777" w:rsidTr="005F33F5">
        <w:tc>
          <w:tcPr>
            <w:tcW w:w="3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5F" w14:textId="77777777" w:rsidR="00D3246A" w:rsidRPr="00D3246A" w:rsidRDefault="00D3246A" w:rsidP="00D3246A">
            <w:pPr>
              <w:jc w:val="center"/>
              <w:rPr>
                <w:b/>
                <w:bCs/>
              </w:rPr>
            </w:pPr>
            <w:r w:rsidRPr="00D3246A">
              <w:rPr>
                <w:b/>
                <w:bCs/>
              </w:rPr>
              <w:t>Activités</w:t>
            </w:r>
          </w:p>
        </w:tc>
        <w:tc>
          <w:tcPr>
            <w:tcW w:w="63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60" w14:textId="75E9596D" w:rsidR="00D3246A" w:rsidRPr="00D3246A" w:rsidRDefault="00D3246A" w:rsidP="00D3246A">
            <w:pPr>
              <w:jc w:val="center"/>
              <w:rPr>
                <w:b/>
                <w:bCs/>
              </w:rPr>
            </w:pPr>
            <w:r w:rsidRPr="00D3246A">
              <w:rPr>
                <w:b/>
                <w:bCs/>
              </w:rPr>
              <w:t>Capacités travaillées</w:t>
            </w:r>
          </w:p>
        </w:tc>
        <w:tc>
          <w:tcPr>
            <w:tcW w:w="3153" w:type="dxa"/>
            <w:vMerge w:val="restart"/>
            <w:tcBorders>
              <w:top w:val="single" w:sz="4" w:space="0" w:color="000000"/>
              <w:left w:val="single" w:sz="4" w:space="0" w:color="000000"/>
              <w:right w:val="single" w:sz="4" w:space="0" w:color="000000"/>
            </w:tcBorders>
            <w:shd w:val="clear" w:color="auto" w:fill="D9D9D9"/>
            <w:vAlign w:val="center"/>
          </w:tcPr>
          <w:p w14:paraId="00000162" w14:textId="77777777" w:rsidR="00D3246A" w:rsidRPr="00D3246A" w:rsidRDefault="00D3246A" w:rsidP="00D3246A">
            <w:pPr>
              <w:jc w:val="center"/>
              <w:rPr>
                <w:b/>
                <w:bCs/>
              </w:rPr>
            </w:pPr>
            <w:r w:rsidRPr="00D3246A">
              <w:rPr>
                <w:b/>
                <w:bCs/>
              </w:rPr>
              <w:t>Remarques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63" w14:textId="5AAC31B8" w:rsidR="00D3246A" w:rsidRPr="00D3246A" w:rsidRDefault="00D3246A" w:rsidP="00D3246A">
            <w:pPr>
              <w:jc w:val="center"/>
              <w:rPr>
                <w:b/>
                <w:bCs/>
              </w:rPr>
            </w:pPr>
            <w:r w:rsidRPr="00D3246A">
              <w:rPr>
                <w:b/>
                <w:bCs/>
              </w:rPr>
              <w:t>Durée</w:t>
            </w:r>
          </w:p>
        </w:tc>
      </w:tr>
      <w:tr w:rsidR="00D3246A" w14:paraId="2B29C2F6" w14:textId="77777777" w:rsidTr="00CF5581">
        <w:tc>
          <w:tcPr>
            <w:tcW w:w="31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64" w14:textId="77777777" w:rsidR="00D3246A" w:rsidRDefault="00D3246A" w:rsidP="00D3246A">
            <w:pPr>
              <w:widowControl w:val="0"/>
              <w:pBdr>
                <w:top w:val="nil"/>
                <w:left w:val="nil"/>
                <w:bottom w:val="nil"/>
                <w:right w:val="nil"/>
                <w:between w:val="nil"/>
              </w:pBdr>
              <w:spacing w:line="276" w:lineRule="auto"/>
              <w:jc w:val="center"/>
            </w:pPr>
          </w:p>
        </w:tc>
        <w:tc>
          <w:tcPr>
            <w:tcW w:w="31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5" w14:textId="77777777" w:rsidR="00D3246A" w:rsidRPr="00D3246A" w:rsidRDefault="00D3246A" w:rsidP="00D3246A">
            <w:pPr>
              <w:jc w:val="center"/>
              <w:rPr>
                <w:b/>
                <w:bCs/>
              </w:rPr>
            </w:pPr>
            <w:r w:rsidRPr="00D3246A">
              <w:rPr>
                <w:b/>
                <w:bCs/>
              </w:rPr>
              <w:t>Économie gestion</w:t>
            </w:r>
          </w:p>
        </w:tc>
        <w:tc>
          <w:tcPr>
            <w:tcW w:w="31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6" w14:textId="77777777" w:rsidR="00D3246A" w:rsidRPr="00D3246A" w:rsidRDefault="00D3246A" w:rsidP="00D3246A">
            <w:pPr>
              <w:jc w:val="center"/>
              <w:rPr>
                <w:b/>
                <w:bCs/>
              </w:rPr>
            </w:pPr>
            <w:r w:rsidRPr="00D3246A">
              <w:rPr>
                <w:b/>
                <w:bCs/>
              </w:rPr>
              <w:t>Mathématiques</w:t>
            </w:r>
          </w:p>
        </w:tc>
        <w:tc>
          <w:tcPr>
            <w:tcW w:w="3153" w:type="dxa"/>
            <w:vMerge/>
            <w:tcBorders>
              <w:left w:val="single" w:sz="4" w:space="0" w:color="000000"/>
              <w:bottom w:val="single" w:sz="4" w:space="0" w:color="000000"/>
              <w:right w:val="single" w:sz="4" w:space="0" w:color="000000"/>
            </w:tcBorders>
            <w:shd w:val="clear" w:color="auto" w:fill="D9D9D9"/>
            <w:vAlign w:val="center"/>
          </w:tcPr>
          <w:p w14:paraId="00000167" w14:textId="77777777" w:rsidR="00D3246A" w:rsidRDefault="00D3246A" w:rsidP="00D3246A">
            <w:pPr>
              <w:widowControl w:val="0"/>
              <w:pBdr>
                <w:top w:val="nil"/>
                <w:left w:val="nil"/>
                <w:bottom w:val="nil"/>
                <w:right w:val="nil"/>
                <w:between w:val="nil"/>
              </w:pBdr>
              <w:spacing w:line="276" w:lineRule="auto"/>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68" w14:textId="77777777" w:rsidR="00D3246A" w:rsidRDefault="00D3246A" w:rsidP="00D3246A">
            <w:pPr>
              <w:widowControl w:val="0"/>
              <w:pBdr>
                <w:top w:val="nil"/>
                <w:left w:val="nil"/>
                <w:bottom w:val="nil"/>
                <w:right w:val="nil"/>
                <w:between w:val="nil"/>
              </w:pBdr>
              <w:spacing w:line="276" w:lineRule="auto"/>
              <w:jc w:val="center"/>
            </w:pPr>
          </w:p>
        </w:tc>
      </w:tr>
      <w:tr w:rsidR="00FA53BF" w14:paraId="7C2912EF" w14:textId="77777777" w:rsidTr="00D3246A">
        <w:tc>
          <w:tcPr>
            <w:tcW w:w="3152" w:type="dxa"/>
            <w:tcBorders>
              <w:top w:val="single" w:sz="4" w:space="0" w:color="000000"/>
              <w:left w:val="single" w:sz="4" w:space="0" w:color="000000"/>
              <w:bottom w:val="single" w:sz="4" w:space="0" w:color="000000"/>
              <w:right w:val="single" w:sz="4" w:space="0" w:color="000000"/>
            </w:tcBorders>
            <w:vAlign w:val="center"/>
          </w:tcPr>
          <w:p w14:paraId="00000169" w14:textId="77777777" w:rsidR="00FA53BF" w:rsidRPr="00D3246A" w:rsidRDefault="009B04A8" w:rsidP="00D3246A">
            <w:pPr>
              <w:jc w:val="center"/>
              <w:rPr>
                <w:b/>
                <w:bCs/>
              </w:rPr>
            </w:pPr>
            <w:r w:rsidRPr="00D3246A">
              <w:rPr>
                <w:b/>
                <w:bCs/>
              </w:rPr>
              <w:t>Activité 1.</w:t>
            </w:r>
          </w:p>
          <w:p w14:paraId="0000016A" w14:textId="77777777" w:rsidR="00FA53BF" w:rsidRPr="00D3246A" w:rsidRDefault="009B04A8" w:rsidP="00D3246A">
            <w:pPr>
              <w:jc w:val="center"/>
              <w:rPr>
                <w:b/>
                <w:bCs/>
              </w:rPr>
            </w:pPr>
            <w:r w:rsidRPr="00D3246A">
              <w:rPr>
                <w:b/>
                <w:bCs/>
              </w:rPr>
              <w:t>Emploi, chômage et inactivité</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6B" w14:textId="77777777" w:rsidR="00FA53BF" w:rsidRDefault="009B04A8" w:rsidP="00D3246A">
            <w:pPr>
              <w:jc w:val="center"/>
            </w:pPr>
            <w:r>
              <w:t>Distinguer les notions :</w:t>
            </w:r>
          </w:p>
          <w:p w14:paraId="0000016C" w14:textId="77777777" w:rsidR="00FA53BF" w:rsidRDefault="009B04A8" w:rsidP="00D3246A">
            <w:pPr>
              <w:jc w:val="center"/>
            </w:pPr>
            <w:r>
              <w:t>Population active</w:t>
            </w:r>
          </w:p>
          <w:p w14:paraId="0000016D" w14:textId="77777777" w:rsidR="00FA53BF" w:rsidRDefault="009B04A8" w:rsidP="00D3246A">
            <w:pPr>
              <w:jc w:val="center"/>
            </w:pPr>
            <w:r>
              <w:t>Population inactive</w:t>
            </w:r>
          </w:p>
          <w:p w14:paraId="0000016E" w14:textId="77777777" w:rsidR="00FA53BF" w:rsidRDefault="009B04A8" w:rsidP="00D3246A">
            <w:pPr>
              <w:jc w:val="center"/>
            </w:pPr>
            <w:r>
              <w:t>Chômage</w:t>
            </w:r>
          </w:p>
        </w:tc>
        <w:tc>
          <w:tcPr>
            <w:tcW w:w="3153" w:type="dxa"/>
            <w:tcBorders>
              <w:top w:val="single" w:sz="4" w:space="0" w:color="000000"/>
              <w:left w:val="single" w:sz="4" w:space="0" w:color="000000"/>
              <w:bottom w:val="single" w:sz="4" w:space="0" w:color="000000"/>
              <w:right w:val="single" w:sz="4" w:space="0" w:color="000000"/>
            </w:tcBorders>
            <w:vAlign w:val="center"/>
          </w:tcPr>
          <w:p w14:paraId="6CFBEA62" w14:textId="2CCD6F34" w:rsidR="00FA53BF" w:rsidRPr="002D0714" w:rsidRDefault="00F65A30" w:rsidP="00D3246A">
            <w:pPr>
              <w:jc w:val="center"/>
              <w:rPr>
                <w:b/>
                <w:bCs/>
                <w:i/>
                <w:iCs/>
              </w:rPr>
            </w:pPr>
            <w:r w:rsidRPr="002D0714">
              <w:rPr>
                <w:b/>
                <w:bCs/>
                <w:i/>
                <w:iCs/>
              </w:rPr>
              <w:t>Réinvestissement de la classe de 2</w:t>
            </w:r>
            <w:r w:rsidRPr="002D0714">
              <w:rPr>
                <w:b/>
                <w:bCs/>
                <w:i/>
                <w:iCs/>
                <w:vertAlign w:val="superscript"/>
              </w:rPr>
              <w:t>nde</w:t>
            </w:r>
            <w:r w:rsidRPr="002D0714">
              <w:rPr>
                <w:b/>
                <w:bCs/>
                <w:i/>
                <w:iCs/>
              </w:rPr>
              <w:t> :</w:t>
            </w:r>
          </w:p>
          <w:p w14:paraId="0000016F" w14:textId="31F51247" w:rsidR="00F65A30" w:rsidRDefault="00F65A30" w:rsidP="00D3246A">
            <w:pPr>
              <w:jc w:val="center"/>
            </w:pPr>
            <w:r w:rsidRPr="00F65A30">
              <w:t>Proportion, pourcentage d’une sous-population dans une population</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0" w14:textId="044E1067" w:rsidR="00FA53BF" w:rsidRDefault="009B04A8" w:rsidP="00D3246A">
            <w:pPr>
              <w:jc w:val="center"/>
            </w:pPr>
            <w:r>
              <w:t xml:space="preserve">Découverte de l’application Insee Mobile et du site internet </w:t>
            </w:r>
            <w:hyperlink r:id="rId12" w:history="1">
              <w:r w:rsidR="00DF44DE" w:rsidRPr="004B7661">
                <w:rPr>
                  <w:rStyle w:val="Lienhypertexte"/>
                </w:rPr>
                <w:t>www.insee.fr</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00000171" w14:textId="77777777" w:rsidR="00FA53BF" w:rsidRDefault="009B04A8" w:rsidP="00D3246A">
            <w:pPr>
              <w:jc w:val="center"/>
            </w:pPr>
            <w:r>
              <w:t>30 minutes</w:t>
            </w:r>
          </w:p>
        </w:tc>
      </w:tr>
      <w:tr w:rsidR="00FA53BF" w14:paraId="4EC8442C" w14:textId="77777777" w:rsidTr="00D3246A">
        <w:tc>
          <w:tcPr>
            <w:tcW w:w="3152" w:type="dxa"/>
            <w:tcBorders>
              <w:top w:val="single" w:sz="4" w:space="0" w:color="000000"/>
              <w:left w:val="single" w:sz="4" w:space="0" w:color="000000"/>
              <w:bottom w:val="single" w:sz="4" w:space="0" w:color="000000"/>
              <w:right w:val="single" w:sz="4" w:space="0" w:color="000000"/>
            </w:tcBorders>
            <w:vAlign w:val="center"/>
          </w:tcPr>
          <w:p w14:paraId="00000172" w14:textId="15F05DA1" w:rsidR="00FA53BF" w:rsidRPr="00D3246A" w:rsidRDefault="009B04A8" w:rsidP="00D3246A">
            <w:pPr>
              <w:jc w:val="center"/>
              <w:rPr>
                <w:b/>
                <w:bCs/>
              </w:rPr>
            </w:pPr>
            <w:r w:rsidRPr="00D3246A">
              <w:rPr>
                <w:b/>
                <w:bCs/>
              </w:rPr>
              <w:t>Activité 2.</w:t>
            </w:r>
          </w:p>
          <w:p w14:paraId="00000173" w14:textId="77777777" w:rsidR="00FA53BF" w:rsidRPr="00D3246A" w:rsidRDefault="009B04A8" w:rsidP="00D3246A">
            <w:pPr>
              <w:jc w:val="center"/>
              <w:rPr>
                <w:b/>
                <w:bCs/>
              </w:rPr>
            </w:pPr>
            <w:r w:rsidRPr="00D3246A">
              <w:rPr>
                <w:b/>
                <w:bCs/>
              </w:rPr>
              <w:t>Activité mentale autour des données de l’Insee</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4" w14:textId="77777777" w:rsidR="00FA53BF" w:rsidRDefault="00FA53BF" w:rsidP="00D3246A">
            <w:pPr>
              <w:jc w:val="center"/>
            </w:pP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5" w14:textId="3FCD5018" w:rsidR="00FA53BF" w:rsidRDefault="00F65A30" w:rsidP="00D3246A">
            <w:pPr>
              <w:jc w:val="center"/>
            </w:pPr>
            <w:r>
              <w:t>Automatismes</w:t>
            </w:r>
            <w:r w:rsidR="00DC61D5">
              <w:t> : évolutions et variations</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6" w14:textId="74BB41A5" w:rsidR="00FA53BF" w:rsidRDefault="00F65A30" w:rsidP="00D3246A">
            <w:pPr>
              <w:jc w:val="center"/>
            </w:pPr>
            <w:r>
              <w:t>Cette activité peut être menée de façon indépendante.</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177" w14:textId="419F4CE8" w:rsidR="00FA53BF" w:rsidRDefault="00F65A30" w:rsidP="00D3246A">
            <w:pPr>
              <w:jc w:val="center"/>
            </w:pPr>
            <w:r>
              <w:t>1</w:t>
            </w:r>
            <w:r w:rsidR="00CE2B26">
              <w:t>5</w:t>
            </w:r>
            <w:r>
              <w:t xml:space="preserve"> minutes</w:t>
            </w:r>
          </w:p>
        </w:tc>
      </w:tr>
      <w:tr w:rsidR="00FA53BF" w14:paraId="73EC34CE" w14:textId="77777777" w:rsidTr="00D3246A">
        <w:tc>
          <w:tcPr>
            <w:tcW w:w="3152" w:type="dxa"/>
            <w:tcBorders>
              <w:top w:val="single" w:sz="4" w:space="0" w:color="000000"/>
              <w:left w:val="single" w:sz="4" w:space="0" w:color="000000"/>
              <w:bottom w:val="single" w:sz="4" w:space="0" w:color="000000"/>
              <w:right w:val="single" w:sz="4" w:space="0" w:color="000000"/>
            </w:tcBorders>
            <w:vAlign w:val="center"/>
          </w:tcPr>
          <w:p w14:paraId="00000178" w14:textId="4144B4B7" w:rsidR="00FA53BF" w:rsidRPr="00D3246A" w:rsidRDefault="009B04A8" w:rsidP="00D3246A">
            <w:pPr>
              <w:jc w:val="center"/>
              <w:rPr>
                <w:b/>
                <w:bCs/>
              </w:rPr>
            </w:pPr>
            <w:r w:rsidRPr="00D3246A">
              <w:rPr>
                <w:b/>
                <w:bCs/>
              </w:rPr>
              <w:t>Activité 3.</w:t>
            </w:r>
          </w:p>
          <w:p w14:paraId="00000179" w14:textId="77777777" w:rsidR="00FA53BF" w:rsidRPr="00D3246A" w:rsidRDefault="009B04A8" w:rsidP="00D3246A">
            <w:pPr>
              <w:jc w:val="center"/>
              <w:rPr>
                <w:b/>
                <w:bCs/>
              </w:rPr>
            </w:pPr>
            <w:r w:rsidRPr="00D3246A">
              <w:rPr>
                <w:b/>
                <w:bCs/>
              </w:rPr>
              <w:t>Analyse de l’évolution du chômage en France entre 2007 et 2021</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A" w14:textId="77777777" w:rsidR="00FA53BF" w:rsidRDefault="009B04A8" w:rsidP="00D3246A">
            <w:pPr>
              <w:jc w:val="center"/>
            </w:pPr>
            <w:r>
              <w:t>Décrire et interpréter l’évolution du nombre de chômeurs</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B" w14:textId="06F5920B" w:rsidR="00FA53BF" w:rsidRDefault="00F65A30" w:rsidP="00D3246A">
            <w:pPr>
              <w:jc w:val="center"/>
            </w:pPr>
            <w:r>
              <w:t>Utilisation du tableur.</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7C" w14:textId="77777777" w:rsidR="00FA53BF" w:rsidRDefault="009B04A8" w:rsidP="00D3246A">
            <w:pPr>
              <w:jc w:val="center"/>
            </w:pPr>
            <w:r>
              <w:t>Activité transversale</w:t>
            </w:r>
          </w:p>
          <w:p w14:paraId="0000017D" w14:textId="77777777" w:rsidR="00FA53BF" w:rsidRDefault="009B04A8" w:rsidP="00D3246A">
            <w:pPr>
              <w:jc w:val="center"/>
            </w:pPr>
            <w:r>
              <w:t>Mathématiques : 3.1.1.</w:t>
            </w:r>
          </w:p>
          <w:p w14:paraId="36990D32" w14:textId="59877563" w:rsidR="00FA53BF" w:rsidRDefault="009B04A8" w:rsidP="00D3246A">
            <w:pPr>
              <w:jc w:val="center"/>
            </w:pPr>
            <w:r>
              <w:t>Économie</w:t>
            </w:r>
            <w:r w:rsidR="00C854CB">
              <w:t xml:space="preserve"> et</w:t>
            </w:r>
            <w:r>
              <w:t xml:space="preserve"> gestion : 3.1.2. /3.1.3.</w:t>
            </w:r>
          </w:p>
          <w:p w14:paraId="05F78888" w14:textId="77777777" w:rsidR="00D56EE6" w:rsidRDefault="00D56EE6" w:rsidP="00D3246A">
            <w:pPr>
              <w:jc w:val="center"/>
            </w:pPr>
          </w:p>
          <w:p w14:paraId="0000017E" w14:textId="4548E325" w:rsidR="00D56EE6" w:rsidRDefault="00D56EE6" w:rsidP="00D3246A">
            <w:pPr>
              <w:jc w:val="center"/>
            </w:pPr>
            <w:r>
              <w:t>Activité s’appuyant sur un fichier tableur.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17F" w14:textId="403A0782" w:rsidR="00FA53BF" w:rsidRDefault="00CE2B26" w:rsidP="00D3246A">
            <w:pPr>
              <w:jc w:val="center"/>
            </w:pPr>
            <w:r>
              <w:t>20 minutes</w:t>
            </w:r>
          </w:p>
        </w:tc>
      </w:tr>
    </w:tbl>
    <w:p w14:paraId="54A7B4FA" w14:textId="77777777" w:rsidR="00D3246A" w:rsidRDefault="00D3246A">
      <w:r>
        <w:br w:type="page"/>
      </w:r>
    </w:p>
    <w:tbl>
      <w:tblPr>
        <w:tblStyle w:val="af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2"/>
        <w:gridCol w:w="3153"/>
        <w:gridCol w:w="3153"/>
        <w:gridCol w:w="3153"/>
        <w:gridCol w:w="1559"/>
      </w:tblGrid>
      <w:tr w:rsidR="00FA53BF" w14:paraId="47B2C775" w14:textId="77777777" w:rsidTr="00D3246A">
        <w:trPr>
          <w:trHeight w:val="387"/>
        </w:trPr>
        <w:tc>
          <w:tcPr>
            <w:tcW w:w="3152" w:type="dxa"/>
            <w:vMerge w:val="restart"/>
            <w:tcBorders>
              <w:top w:val="single" w:sz="4" w:space="0" w:color="000000"/>
              <w:left w:val="single" w:sz="4" w:space="0" w:color="000000"/>
              <w:bottom w:val="single" w:sz="4" w:space="0" w:color="000000"/>
              <w:right w:val="single" w:sz="4" w:space="0" w:color="000000"/>
            </w:tcBorders>
            <w:vAlign w:val="center"/>
          </w:tcPr>
          <w:p w14:paraId="00000180" w14:textId="2AE9567D" w:rsidR="00FA53BF" w:rsidRPr="00D3246A" w:rsidRDefault="009B04A8" w:rsidP="00D3246A">
            <w:pPr>
              <w:jc w:val="center"/>
              <w:rPr>
                <w:b/>
                <w:bCs/>
              </w:rPr>
            </w:pPr>
            <w:r w:rsidRPr="00D3246A">
              <w:rPr>
                <w:b/>
                <w:bCs/>
              </w:rPr>
              <w:lastRenderedPageBreak/>
              <w:t>Activité 4.</w:t>
            </w:r>
          </w:p>
          <w:p w14:paraId="70B4432D" w14:textId="77777777" w:rsidR="002D0714" w:rsidRPr="00D3246A" w:rsidRDefault="002D0714" w:rsidP="00D3246A">
            <w:pPr>
              <w:jc w:val="center"/>
              <w:rPr>
                <w:b/>
                <w:bCs/>
              </w:rPr>
            </w:pPr>
          </w:p>
          <w:p w14:paraId="00000181" w14:textId="77777777" w:rsidR="00FA53BF" w:rsidRPr="00D3246A" w:rsidRDefault="009B04A8" w:rsidP="00D3246A">
            <w:pPr>
              <w:jc w:val="center"/>
              <w:rPr>
                <w:b/>
                <w:bCs/>
              </w:rPr>
            </w:pPr>
            <w:r w:rsidRPr="00D3246A">
              <w:rPr>
                <w:b/>
                <w:bCs/>
              </w:rPr>
              <w:t>Étude de l’évolution du chômage en France entre 2007 et 2021</w:t>
            </w:r>
          </w:p>
        </w:tc>
        <w:tc>
          <w:tcPr>
            <w:tcW w:w="3153" w:type="dxa"/>
            <w:vMerge w:val="restart"/>
            <w:tcBorders>
              <w:top w:val="single" w:sz="4" w:space="0" w:color="000000"/>
              <w:left w:val="single" w:sz="4" w:space="0" w:color="000000"/>
              <w:bottom w:val="single" w:sz="4" w:space="0" w:color="000000"/>
              <w:right w:val="single" w:sz="4" w:space="0" w:color="000000"/>
            </w:tcBorders>
            <w:vAlign w:val="center"/>
          </w:tcPr>
          <w:p w14:paraId="00000182" w14:textId="0925FC03" w:rsidR="00FA53BF" w:rsidRDefault="009B04A8" w:rsidP="00D3246A">
            <w:pPr>
              <w:jc w:val="center"/>
            </w:pPr>
            <w:r w:rsidRPr="00D3246A">
              <w:t>Décrire et interpréter l’évolution du nombre de chômeurs à partir de courbes de tendance</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83" w14:textId="77777777" w:rsidR="00FA53BF" w:rsidRDefault="009B04A8" w:rsidP="00D3246A">
            <w:pPr>
              <w:jc w:val="center"/>
            </w:pPr>
            <w:r>
              <w:t>Partie 1.</w:t>
            </w:r>
          </w:p>
          <w:p w14:paraId="00000186" w14:textId="47C78E9F" w:rsidR="00FA53BF" w:rsidRDefault="00CE2B26" w:rsidP="00D3246A">
            <w:pPr>
              <w:jc w:val="center"/>
            </w:pPr>
            <w:r w:rsidRPr="00CE2B26">
              <w:t>Calculer le taux d’évolution moyen équivalent à des évolutions successiv</w:t>
            </w:r>
            <w:r>
              <w:t>es.</w:t>
            </w:r>
          </w:p>
        </w:tc>
        <w:tc>
          <w:tcPr>
            <w:tcW w:w="3153" w:type="dxa"/>
            <w:vMerge w:val="restart"/>
            <w:tcBorders>
              <w:top w:val="single" w:sz="4" w:space="0" w:color="000000"/>
              <w:left w:val="single" w:sz="4" w:space="0" w:color="000000"/>
              <w:bottom w:val="single" w:sz="4" w:space="0" w:color="000000"/>
              <w:right w:val="single" w:sz="4" w:space="0" w:color="000000"/>
            </w:tcBorders>
            <w:vAlign w:val="center"/>
          </w:tcPr>
          <w:p w14:paraId="6184EE7E" w14:textId="77777777" w:rsidR="00FA53BF" w:rsidRDefault="00CE2B26" w:rsidP="00D3246A">
            <w:pPr>
              <w:jc w:val="center"/>
            </w:pPr>
            <w:r>
              <w:t>Activité s’appuyant sur un fichier tableur.</w:t>
            </w:r>
          </w:p>
          <w:p w14:paraId="76001D7C" w14:textId="77777777" w:rsidR="00CE2B26" w:rsidRDefault="00CE2B26" w:rsidP="00D3246A">
            <w:pPr>
              <w:jc w:val="center"/>
            </w:pPr>
          </w:p>
          <w:p w14:paraId="3D0134D8" w14:textId="77777777" w:rsidR="00CE2B26" w:rsidRDefault="00CE2B26" w:rsidP="00D3246A">
            <w:pPr>
              <w:jc w:val="center"/>
            </w:pPr>
            <w:r>
              <w:t>Les deux parties peuvent être traitées de façon indépendantes.</w:t>
            </w:r>
          </w:p>
          <w:p w14:paraId="435D34B4" w14:textId="77777777" w:rsidR="002D0714" w:rsidRDefault="002D0714" w:rsidP="00D3246A">
            <w:pPr>
              <w:jc w:val="center"/>
            </w:pPr>
          </w:p>
          <w:p w14:paraId="00000187" w14:textId="41C2FFAB" w:rsidR="002D0714" w:rsidRDefault="002D0714" w:rsidP="00D3246A">
            <w:pPr>
              <w:jc w:val="center"/>
            </w:pPr>
            <w:r>
              <w:t>La partie 2 peut être traitée en classe de 1</w:t>
            </w:r>
            <w:r w:rsidRPr="002D0714">
              <w:rPr>
                <w:vertAlign w:val="superscript"/>
              </w:rPr>
              <w:t>ère</w:t>
            </w:r>
            <w:r>
              <w:t xml:space="preserve"> en mathématiques</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1698407" w14:textId="77777777" w:rsidR="00FA53BF" w:rsidRDefault="002D0714" w:rsidP="00D3246A">
            <w:pPr>
              <w:jc w:val="center"/>
            </w:pPr>
            <w:r>
              <w:t>Partie 1</w:t>
            </w:r>
          </w:p>
          <w:p w14:paraId="6AD00DFA" w14:textId="1E2A8E8B" w:rsidR="002D0714" w:rsidRDefault="00635204" w:rsidP="00D3246A">
            <w:pPr>
              <w:jc w:val="center"/>
            </w:pPr>
            <w:r>
              <w:t>3</w:t>
            </w:r>
            <w:r w:rsidR="002D0714">
              <w:t>0 minutes</w:t>
            </w:r>
          </w:p>
          <w:p w14:paraId="1FC198D0" w14:textId="77777777" w:rsidR="002D0714" w:rsidRDefault="002D0714" w:rsidP="00D3246A">
            <w:pPr>
              <w:jc w:val="center"/>
            </w:pPr>
          </w:p>
          <w:p w14:paraId="3EBDED80" w14:textId="77777777" w:rsidR="002D0714" w:rsidRDefault="002D0714" w:rsidP="00D3246A">
            <w:pPr>
              <w:jc w:val="center"/>
            </w:pPr>
            <w:r>
              <w:t>Partie 2</w:t>
            </w:r>
          </w:p>
          <w:p w14:paraId="00000188" w14:textId="7CD4E030" w:rsidR="002D0714" w:rsidRDefault="00635204" w:rsidP="00D3246A">
            <w:pPr>
              <w:jc w:val="center"/>
            </w:pPr>
            <w:r>
              <w:t>3</w:t>
            </w:r>
            <w:r w:rsidR="002D0714">
              <w:t>0 minutes</w:t>
            </w:r>
          </w:p>
        </w:tc>
      </w:tr>
      <w:tr w:rsidR="00FA53BF" w14:paraId="309AC0D3" w14:textId="77777777" w:rsidTr="00D3246A">
        <w:trPr>
          <w:trHeight w:val="386"/>
        </w:trPr>
        <w:tc>
          <w:tcPr>
            <w:tcW w:w="3152" w:type="dxa"/>
            <w:vMerge/>
            <w:tcBorders>
              <w:top w:val="single" w:sz="4" w:space="0" w:color="000000"/>
              <w:left w:val="single" w:sz="4" w:space="0" w:color="000000"/>
              <w:bottom w:val="single" w:sz="4" w:space="0" w:color="000000"/>
              <w:right w:val="single" w:sz="4" w:space="0" w:color="000000"/>
            </w:tcBorders>
            <w:vAlign w:val="center"/>
          </w:tcPr>
          <w:p w14:paraId="00000189" w14:textId="77777777" w:rsidR="00FA53BF" w:rsidRPr="00D3246A" w:rsidRDefault="00FA53BF" w:rsidP="00D3246A">
            <w:pPr>
              <w:widowControl w:val="0"/>
              <w:pBdr>
                <w:top w:val="nil"/>
                <w:left w:val="nil"/>
                <w:bottom w:val="nil"/>
                <w:right w:val="nil"/>
                <w:between w:val="nil"/>
              </w:pBdr>
              <w:spacing w:line="276" w:lineRule="auto"/>
              <w:jc w:val="center"/>
              <w:rPr>
                <w:b/>
                <w:bCs/>
              </w:rPr>
            </w:pPr>
          </w:p>
        </w:tc>
        <w:tc>
          <w:tcPr>
            <w:tcW w:w="3153" w:type="dxa"/>
            <w:vMerge/>
            <w:tcBorders>
              <w:top w:val="single" w:sz="4" w:space="0" w:color="000000"/>
              <w:left w:val="single" w:sz="4" w:space="0" w:color="000000"/>
              <w:bottom w:val="single" w:sz="4" w:space="0" w:color="000000"/>
              <w:right w:val="single" w:sz="4" w:space="0" w:color="000000"/>
            </w:tcBorders>
            <w:vAlign w:val="center"/>
          </w:tcPr>
          <w:p w14:paraId="0000018A" w14:textId="77777777" w:rsidR="00FA53BF" w:rsidRDefault="00FA53BF" w:rsidP="00D3246A">
            <w:pPr>
              <w:widowControl w:val="0"/>
              <w:pBdr>
                <w:top w:val="nil"/>
                <w:left w:val="nil"/>
                <w:bottom w:val="nil"/>
                <w:right w:val="nil"/>
                <w:between w:val="nil"/>
              </w:pBdr>
              <w:spacing w:line="276" w:lineRule="auto"/>
              <w:jc w:val="center"/>
            </w:pPr>
          </w:p>
        </w:tc>
        <w:tc>
          <w:tcPr>
            <w:tcW w:w="3153" w:type="dxa"/>
            <w:tcBorders>
              <w:top w:val="single" w:sz="4" w:space="0" w:color="000000"/>
              <w:left w:val="single" w:sz="4" w:space="0" w:color="000000"/>
              <w:bottom w:val="single" w:sz="4" w:space="0" w:color="000000"/>
              <w:right w:val="single" w:sz="4" w:space="0" w:color="000000"/>
            </w:tcBorders>
            <w:vAlign w:val="center"/>
          </w:tcPr>
          <w:p w14:paraId="09955480" w14:textId="77777777" w:rsidR="00FA53BF" w:rsidRDefault="009B04A8" w:rsidP="00D3246A">
            <w:pPr>
              <w:jc w:val="center"/>
            </w:pPr>
            <w:r>
              <w:t>Partie 2.</w:t>
            </w:r>
          </w:p>
          <w:p w14:paraId="1DFDB038" w14:textId="77777777" w:rsidR="00CE2B26" w:rsidRDefault="00CE2B26" w:rsidP="00D3246A">
            <w:pPr>
              <w:jc w:val="center"/>
            </w:pPr>
            <w:r>
              <w:t>Représenter un nuage de points.</w:t>
            </w:r>
          </w:p>
          <w:p w14:paraId="0000018B" w14:textId="01A3A448" w:rsidR="00CE2B26" w:rsidRDefault="00CE2B26" w:rsidP="00D3246A">
            <w:pPr>
              <w:jc w:val="center"/>
            </w:pPr>
            <w:r>
              <w:t>Déterminer et utiliser un ajustement affine pour interpoler ou extrapoler des valeurs</w:t>
            </w:r>
            <w:r w:rsidR="0026161B">
              <w:t xml:space="preserve"> </w:t>
            </w:r>
            <w:r>
              <w:t>inconnues.</w:t>
            </w:r>
          </w:p>
        </w:tc>
        <w:tc>
          <w:tcPr>
            <w:tcW w:w="3153" w:type="dxa"/>
            <w:vMerge/>
            <w:tcBorders>
              <w:top w:val="single" w:sz="4" w:space="0" w:color="000000"/>
              <w:left w:val="single" w:sz="4" w:space="0" w:color="000000"/>
              <w:bottom w:val="single" w:sz="4" w:space="0" w:color="000000"/>
              <w:right w:val="single" w:sz="4" w:space="0" w:color="000000"/>
            </w:tcBorders>
            <w:vAlign w:val="center"/>
          </w:tcPr>
          <w:p w14:paraId="0000018C" w14:textId="77777777" w:rsidR="00FA53BF" w:rsidRDefault="00FA53BF" w:rsidP="00D3246A">
            <w:pPr>
              <w:widowControl w:val="0"/>
              <w:pBdr>
                <w:top w:val="nil"/>
                <w:left w:val="nil"/>
                <w:bottom w:val="nil"/>
                <w:right w:val="nil"/>
                <w:between w:val="nil"/>
              </w:pBdr>
              <w:spacing w:line="276" w:lineRule="auto"/>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0000018D" w14:textId="77777777" w:rsidR="00FA53BF" w:rsidRDefault="00FA53BF" w:rsidP="00D3246A">
            <w:pPr>
              <w:widowControl w:val="0"/>
              <w:pBdr>
                <w:top w:val="nil"/>
                <w:left w:val="nil"/>
                <w:bottom w:val="nil"/>
                <w:right w:val="nil"/>
                <w:between w:val="nil"/>
              </w:pBdr>
              <w:spacing w:line="276" w:lineRule="auto"/>
              <w:jc w:val="center"/>
            </w:pPr>
          </w:p>
        </w:tc>
      </w:tr>
      <w:tr w:rsidR="00FA53BF" w14:paraId="3BE43904" w14:textId="77777777" w:rsidTr="00D3246A">
        <w:tc>
          <w:tcPr>
            <w:tcW w:w="3152" w:type="dxa"/>
            <w:tcBorders>
              <w:top w:val="single" w:sz="4" w:space="0" w:color="000000"/>
              <w:left w:val="single" w:sz="4" w:space="0" w:color="000000"/>
              <w:bottom w:val="single" w:sz="4" w:space="0" w:color="000000"/>
              <w:right w:val="single" w:sz="4" w:space="0" w:color="000000"/>
            </w:tcBorders>
            <w:vAlign w:val="center"/>
          </w:tcPr>
          <w:p w14:paraId="0000018E" w14:textId="77777777" w:rsidR="00FA53BF" w:rsidRPr="00D3246A" w:rsidRDefault="009B04A8" w:rsidP="00D3246A">
            <w:pPr>
              <w:jc w:val="center"/>
              <w:rPr>
                <w:b/>
                <w:bCs/>
              </w:rPr>
            </w:pPr>
            <w:r w:rsidRPr="00D3246A">
              <w:rPr>
                <w:b/>
                <w:bCs/>
              </w:rPr>
              <w:t>Activité 5.</w:t>
            </w:r>
          </w:p>
          <w:p w14:paraId="7C6D3FA6" w14:textId="77777777" w:rsidR="002D0714" w:rsidRPr="00D3246A" w:rsidRDefault="002D0714" w:rsidP="00D3246A">
            <w:pPr>
              <w:jc w:val="center"/>
              <w:rPr>
                <w:b/>
                <w:bCs/>
              </w:rPr>
            </w:pPr>
          </w:p>
          <w:p w14:paraId="0000018F" w14:textId="77777777" w:rsidR="00FA53BF" w:rsidRPr="00D3246A" w:rsidRDefault="009B04A8" w:rsidP="00D3246A">
            <w:pPr>
              <w:jc w:val="center"/>
              <w:rPr>
                <w:b/>
                <w:bCs/>
              </w:rPr>
            </w:pPr>
            <w:r w:rsidRPr="00D3246A">
              <w:rPr>
                <w:b/>
                <w:bCs/>
              </w:rPr>
              <w:t>Modélisation de l’évolution du chômage en France entre 2007 et 2021</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90" w14:textId="1141C394" w:rsidR="00FA53BF" w:rsidRDefault="009B04A8" w:rsidP="00D3246A">
            <w:pPr>
              <w:jc w:val="center"/>
            </w:pPr>
            <w:r w:rsidRPr="00D3246A">
              <w:t>Décrire et interpréter l’évolution du nombre de chômeurs à partir de courbes de tendance</w:t>
            </w:r>
          </w:p>
        </w:tc>
        <w:tc>
          <w:tcPr>
            <w:tcW w:w="3153" w:type="dxa"/>
            <w:tcBorders>
              <w:top w:val="single" w:sz="4" w:space="0" w:color="000000"/>
              <w:left w:val="single" w:sz="4" w:space="0" w:color="000000"/>
              <w:bottom w:val="single" w:sz="4" w:space="0" w:color="000000"/>
              <w:right w:val="single" w:sz="4" w:space="0" w:color="000000"/>
            </w:tcBorders>
            <w:vAlign w:val="center"/>
          </w:tcPr>
          <w:p w14:paraId="24FB3FE7" w14:textId="77777777" w:rsidR="00CE2B26" w:rsidRDefault="00CE2B26" w:rsidP="00D3246A">
            <w:pPr>
              <w:jc w:val="center"/>
            </w:pPr>
            <w:r>
              <w:t>Représenter un nuage de points.</w:t>
            </w:r>
          </w:p>
          <w:p w14:paraId="0D5E2739" w14:textId="602FF57B" w:rsidR="00CE2B26" w:rsidRPr="002D0714" w:rsidRDefault="00CE2B26" w:rsidP="00D3246A">
            <w:pPr>
              <w:jc w:val="center"/>
              <w:rPr>
                <w:b/>
                <w:bCs/>
                <w:i/>
                <w:iCs/>
              </w:rPr>
            </w:pPr>
            <w:r w:rsidRPr="002D0714">
              <w:rPr>
                <w:b/>
                <w:bCs/>
                <w:i/>
                <w:iCs/>
              </w:rPr>
              <w:t>Réinvestissement de la classe de 1</w:t>
            </w:r>
            <w:r w:rsidRPr="002D0714">
              <w:rPr>
                <w:b/>
                <w:bCs/>
                <w:i/>
                <w:iCs/>
                <w:vertAlign w:val="superscript"/>
              </w:rPr>
              <w:t>ère</w:t>
            </w:r>
            <w:r w:rsidRPr="002D0714">
              <w:rPr>
                <w:b/>
                <w:bCs/>
                <w:i/>
                <w:iCs/>
              </w:rPr>
              <w:t xml:space="preserve"> :</w:t>
            </w:r>
          </w:p>
          <w:p w14:paraId="3D34A9B6" w14:textId="7099BDE9" w:rsidR="002D0714" w:rsidRDefault="002D0714" w:rsidP="00D3246A">
            <w:pPr>
              <w:jc w:val="center"/>
            </w:pPr>
            <w:r w:rsidRPr="002D0714">
              <w:t>Modéliser la dépendance entre deux grandeurs à l’aide d’une fonction.</w:t>
            </w:r>
          </w:p>
          <w:p w14:paraId="17A7650D" w14:textId="77777777" w:rsidR="002D0714" w:rsidRDefault="002D0714" w:rsidP="00D3246A">
            <w:pPr>
              <w:jc w:val="center"/>
            </w:pPr>
            <w:r>
              <w:t>Calculer la dérivée d’une fonction polynôme de degré inférieur ou égal à trois.</w:t>
            </w:r>
          </w:p>
          <w:p w14:paraId="00000191" w14:textId="7DE21201" w:rsidR="00FA53BF" w:rsidRDefault="002D0714" w:rsidP="00D3246A">
            <w:pPr>
              <w:jc w:val="center"/>
            </w:pPr>
            <w:r>
              <w:t>Déterminer le sens de variation et les extremums d’une fonction polynôme de degré inférieur ou égal à 3.</w:t>
            </w:r>
          </w:p>
        </w:tc>
        <w:tc>
          <w:tcPr>
            <w:tcW w:w="3153" w:type="dxa"/>
            <w:tcBorders>
              <w:top w:val="single" w:sz="4" w:space="0" w:color="000000"/>
              <w:left w:val="single" w:sz="4" w:space="0" w:color="000000"/>
              <w:bottom w:val="single" w:sz="4" w:space="0" w:color="000000"/>
              <w:right w:val="single" w:sz="4" w:space="0" w:color="000000"/>
            </w:tcBorders>
            <w:vAlign w:val="center"/>
          </w:tcPr>
          <w:p w14:paraId="00000192" w14:textId="16D5A491" w:rsidR="00FA53BF" w:rsidRDefault="00D56EE6" w:rsidP="00D3246A">
            <w:pPr>
              <w:jc w:val="center"/>
            </w:pPr>
            <w:r>
              <w:t>Activité s’appuyant sur un fichier tableur.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3AF5C23F" w14:textId="77777777" w:rsidR="00635204" w:rsidRDefault="00635204" w:rsidP="00D3246A">
            <w:pPr>
              <w:jc w:val="center"/>
            </w:pPr>
            <w:r>
              <w:t>Partie 1</w:t>
            </w:r>
          </w:p>
          <w:p w14:paraId="0129AE40" w14:textId="3E140904" w:rsidR="00635204" w:rsidRDefault="00635204" w:rsidP="00D3246A">
            <w:pPr>
              <w:jc w:val="center"/>
            </w:pPr>
            <w:r>
              <w:t>30 minutes</w:t>
            </w:r>
          </w:p>
          <w:p w14:paraId="370E8C0A" w14:textId="77777777" w:rsidR="00635204" w:rsidRDefault="00635204" w:rsidP="00D3246A">
            <w:pPr>
              <w:jc w:val="center"/>
            </w:pPr>
          </w:p>
          <w:p w14:paraId="441F3DB7" w14:textId="77777777" w:rsidR="00635204" w:rsidRDefault="00635204" w:rsidP="00D3246A">
            <w:pPr>
              <w:jc w:val="center"/>
            </w:pPr>
            <w:r>
              <w:t>Partie 2</w:t>
            </w:r>
          </w:p>
          <w:p w14:paraId="00000193" w14:textId="2A2E2C4B" w:rsidR="00FA53BF" w:rsidRDefault="00635204" w:rsidP="00D3246A">
            <w:pPr>
              <w:jc w:val="center"/>
            </w:pPr>
            <w:r>
              <w:t>30 minutes</w:t>
            </w:r>
          </w:p>
        </w:tc>
      </w:tr>
    </w:tbl>
    <w:p w14:paraId="223DF1A7" w14:textId="77777777" w:rsidR="00635204" w:rsidRDefault="00635204">
      <w:pPr>
        <w:sectPr w:rsidR="00635204" w:rsidSect="0035097B">
          <w:footerReference w:type="default" r:id="rId13"/>
          <w:pgSz w:w="16834" w:h="11909" w:orient="landscape"/>
          <w:pgMar w:top="1440" w:right="1440" w:bottom="1440" w:left="1440" w:header="720" w:footer="720" w:gutter="0"/>
          <w:cols w:space="720"/>
          <w:docGrid w:linePitch="299"/>
        </w:sectPr>
      </w:pPr>
    </w:p>
    <w:p w14:paraId="0000019D" w14:textId="77777777" w:rsidR="00FA53BF" w:rsidRDefault="00FA53BF"/>
    <w:p w14:paraId="0000019E" w14:textId="1B39B1E8" w:rsidR="00FA53BF" w:rsidRDefault="009B04A8">
      <w:pPr>
        <w:numPr>
          <w:ilvl w:val="0"/>
          <w:numId w:val="10"/>
        </w:numPr>
        <w:pBdr>
          <w:top w:val="nil"/>
          <w:left w:val="nil"/>
          <w:bottom w:val="nil"/>
          <w:right w:val="nil"/>
          <w:between w:val="nil"/>
        </w:pBdr>
        <w:spacing w:line="240" w:lineRule="auto"/>
        <w:jc w:val="both"/>
        <w:rPr>
          <w:b/>
          <w:color w:val="000000"/>
        </w:rPr>
      </w:pPr>
      <w:r>
        <w:rPr>
          <w:b/>
          <w:color w:val="000000"/>
        </w:rPr>
        <w:t>Quels scénarii pédagogiques envisag</w:t>
      </w:r>
      <w:r w:rsidR="00D3246A">
        <w:rPr>
          <w:b/>
          <w:color w:val="000000"/>
        </w:rPr>
        <w:t>er</w:t>
      </w:r>
      <w:r>
        <w:rPr>
          <w:b/>
          <w:color w:val="000000"/>
        </w:rPr>
        <w:t> ?</w:t>
      </w:r>
    </w:p>
    <w:p w14:paraId="0000019F" w14:textId="77777777" w:rsidR="00FA53BF" w:rsidRDefault="00FA53BF"/>
    <w:tbl>
      <w:tblPr>
        <w:tblStyle w:val="a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2092"/>
        <w:gridCol w:w="2092"/>
        <w:gridCol w:w="2789"/>
      </w:tblGrid>
      <w:tr w:rsidR="00FA53BF" w14:paraId="79A8D309" w14:textId="77777777" w:rsidTr="0035097B">
        <w:tc>
          <w:tcPr>
            <w:tcW w:w="20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A0" w14:textId="77777777" w:rsidR="00FA53BF" w:rsidRDefault="00FA53BF" w:rsidP="0035097B">
            <w:pPr>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A1" w14:textId="77777777" w:rsidR="00FA53BF" w:rsidRDefault="009B04A8" w:rsidP="0035097B">
            <w:pPr>
              <w:jc w:val="center"/>
            </w:pPr>
            <w:r>
              <w:t>Co enseignement</w:t>
            </w:r>
          </w:p>
        </w:tc>
        <w:tc>
          <w:tcPr>
            <w:tcW w:w="2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A2" w14:textId="77777777" w:rsidR="00FA53BF" w:rsidRDefault="009B04A8" w:rsidP="0035097B">
            <w:pPr>
              <w:jc w:val="center"/>
            </w:pPr>
            <w:r>
              <w:t>Co animation</w:t>
            </w:r>
          </w:p>
        </w:tc>
        <w:tc>
          <w:tcPr>
            <w:tcW w:w="27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A3" w14:textId="77777777" w:rsidR="00FA53BF" w:rsidRDefault="009B04A8" w:rsidP="0035097B">
            <w:pPr>
              <w:jc w:val="center"/>
            </w:pPr>
            <w:r>
              <w:t>Remarques</w:t>
            </w:r>
          </w:p>
        </w:tc>
      </w:tr>
      <w:tr w:rsidR="00FA53BF" w14:paraId="5CB4F77B" w14:textId="77777777" w:rsidTr="0035097B">
        <w:tc>
          <w:tcPr>
            <w:tcW w:w="2046" w:type="dxa"/>
            <w:tcBorders>
              <w:top w:val="single" w:sz="4" w:space="0" w:color="000000"/>
              <w:left w:val="single" w:sz="4" w:space="0" w:color="000000"/>
              <w:bottom w:val="single" w:sz="4" w:space="0" w:color="000000"/>
              <w:right w:val="single" w:sz="4" w:space="0" w:color="000000"/>
            </w:tcBorders>
            <w:vAlign w:val="center"/>
          </w:tcPr>
          <w:p w14:paraId="000001A4" w14:textId="77777777" w:rsidR="00FA53BF" w:rsidRDefault="009B04A8" w:rsidP="0035097B">
            <w:pPr>
              <w:jc w:val="center"/>
              <w:rPr>
                <w:b/>
              </w:rPr>
            </w:pPr>
            <w:r>
              <w:rPr>
                <w:b/>
              </w:rPr>
              <w:t>Activité 1.</w:t>
            </w:r>
          </w:p>
          <w:p w14:paraId="000001A5" w14:textId="77777777" w:rsidR="00FA53BF" w:rsidRDefault="009B04A8" w:rsidP="0035097B">
            <w:pPr>
              <w:jc w:val="center"/>
            </w:pPr>
            <w:r>
              <w:t>Emploi, chômage et inactivité</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A6" w14:textId="2257736C" w:rsidR="00FA53BF" w:rsidRDefault="009B04A8" w:rsidP="0035097B">
            <w:pPr>
              <w:jc w:val="center"/>
            </w:pPr>
            <w:r>
              <w:t xml:space="preserve">Enseignant d’économie </w:t>
            </w:r>
            <w:r w:rsidR="00C854CB">
              <w:t xml:space="preserve">et </w:t>
            </w:r>
            <w:r>
              <w:t>gestion</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A7" w14:textId="77777777" w:rsidR="00FA53BF" w:rsidRDefault="00FA53BF" w:rsidP="0035097B">
            <w:pPr>
              <w:jc w:val="center"/>
            </w:pPr>
          </w:p>
        </w:tc>
        <w:tc>
          <w:tcPr>
            <w:tcW w:w="2789" w:type="dxa"/>
            <w:tcBorders>
              <w:top w:val="single" w:sz="4" w:space="0" w:color="000000"/>
              <w:left w:val="single" w:sz="4" w:space="0" w:color="000000"/>
              <w:bottom w:val="single" w:sz="4" w:space="0" w:color="000000"/>
              <w:right w:val="single" w:sz="4" w:space="0" w:color="000000"/>
            </w:tcBorders>
            <w:vAlign w:val="center"/>
          </w:tcPr>
          <w:p w14:paraId="000001A8" w14:textId="77777777" w:rsidR="00FA53BF" w:rsidRDefault="009B04A8" w:rsidP="0035097B">
            <w:pPr>
              <w:jc w:val="center"/>
            </w:pPr>
            <w:r>
              <w:t>Possibilité de faire réaliser cette activité en amont par les élèves (classe inversée)</w:t>
            </w:r>
          </w:p>
        </w:tc>
      </w:tr>
      <w:tr w:rsidR="00FA53BF" w14:paraId="2587033A" w14:textId="77777777" w:rsidTr="0035097B">
        <w:tc>
          <w:tcPr>
            <w:tcW w:w="2046" w:type="dxa"/>
            <w:tcBorders>
              <w:top w:val="single" w:sz="4" w:space="0" w:color="000000"/>
              <w:left w:val="single" w:sz="4" w:space="0" w:color="000000"/>
              <w:bottom w:val="single" w:sz="4" w:space="0" w:color="000000"/>
              <w:right w:val="single" w:sz="4" w:space="0" w:color="000000"/>
            </w:tcBorders>
            <w:vAlign w:val="center"/>
          </w:tcPr>
          <w:p w14:paraId="000001A9" w14:textId="77777777" w:rsidR="00FA53BF" w:rsidRDefault="009B04A8" w:rsidP="0035097B">
            <w:pPr>
              <w:jc w:val="center"/>
              <w:rPr>
                <w:b/>
              </w:rPr>
            </w:pPr>
            <w:r>
              <w:rPr>
                <w:b/>
              </w:rPr>
              <w:t>Activité 2.</w:t>
            </w:r>
          </w:p>
          <w:p w14:paraId="000001AA" w14:textId="77777777" w:rsidR="00FA53BF" w:rsidRDefault="009B04A8" w:rsidP="0035097B">
            <w:pPr>
              <w:jc w:val="center"/>
            </w:pPr>
            <w:r>
              <w:t>Activité mentale autour des données de l’Insee</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AB" w14:textId="77777777" w:rsidR="00FA53BF" w:rsidRDefault="009B04A8" w:rsidP="0035097B">
            <w:pPr>
              <w:jc w:val="center"/>
            </w:pPr>
            <w:r>
              <w:t>Enseignant de mathématiques</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AC" w14:textId="77777777" w:rsidR="00FA53BF" w:rsidRDefault="00FA53BF" w:rsidP="0035097B">
            <w:pPr>
              <w:jc w:val="center"/>
            </w:pPr>
          </w:p>
        </w:tc>
        <w:tc>
          <w:tcPr>
            <w:tcW w:w="2789" w:type="dxa"/>
            <w:tcBorders>
              <w:top w:val="single" w:sz="4" w:space="0" w:color="000000"/>
              <w:left w:val="single" w:sz="4" w:space="0" w:color="000000"/>
              <w:bottom w:val="single" w:sz="4" w:space="0" w:color="000000"/>
              <w:right w:val="single" w:sz="4" w:space="0" w:color="000000"/>
            </w:tcBorders>
            <w:vAlign w:val="center"/>
          </w:tcPr>
          <w:p w14:paraId="000001AD" w14:textId="77777777" w:rsidR="00FA53BF" w:rsidRDefault="009B04A8" w:rsidP="0035097B">
            <w:pPr>
              <w:jc w:val="center"/>
            </w:pPr>
            <w:r>
              <w:t>Possibilité de mobiliser cette activité en amont des activités « mathématiques » (activités 4 et 5)</w:t>
            </w:r>
          </w:p>
        </w:tc>
      </w:tr>
      <w:tr w:rsidR="00FA53BF" w14:paraId="47937DDE" w14:textId="77777777" w:rsidTr="0035097B">
        <w:tc>
          <w:tcPr>
            <w:tcW w:w="2046" w:type="dxa"/>
            <w:tcBorders>
              <w:top w:val="single" w:sz="4" w:space="0" w:color="000000"/>
              <w:left w:val="single" w:sz="4" w:space="0" w:color="000000"/>
              <w:bottom w:val="single" w:sz="4" w:space="0" w:color="000000"/>
              <w:right w:val="single" w:sz="4" w:space="0" w:color="000000"/>
            </w:tcBorders>
            <w:vAlign w:val="center"/>
          </w:tcPr>
          <w:p w14:paraId="000001AE" w14:textId="77777777" w:rsidR="00FA53BF" w:rsidRDefault="009B04A8" w:rsidP="0035097B">
            <w:pPr>
              <w:jc w:val="center"/>
              <w:rPr>
                <w:b/>
              </w:rPr>
            </w:pPr>
            <w:r>
              <w:rPr>
                <w:b/>
              </w:rPr>
              <w:t>Activité 3.</w:t>
            </w:r>
          </w:p>
          <w:p w14:paraId="000001AF" w14:textId="77777777" w:rsidR="00FA53BF" w:rsidRDefault="009B04A8" w:rsidP="0035097B">
            <w:pPr>
              <w:jc w:val="center"/>
            </w:pPr>
            <w:r>
              <w:t>Analyse de l’évolution du chômage en France entre 2007 et 2021</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0" w14:textId="7CEDBFB5" w:rsidR="00FA53BF" w:rsidRDefault="009B04A8" w:rsidP="0035097B">
            <w:pPr>
              <w:jc w:val="center"/>
            </w:pPr>
            <w:r>
              <w:t xml:space="preserve">Enseignant d’économie </w:t>
            </w:r>
            <w:r w:rsidR="00C854CB">
              <w:t xml:space="preserve">et </w:t>
            </w:r>
            <w:r>
              <w:t>gestion</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1" w14:textId="71CB7EF7" w:rsidR="00FA53BF" w:rsidRDefault="009B04A8" w:rsidP="0035097B">
            <w:pPr>
              <w:jc w:val="center"/>
            </w:pPr>
            <w:r>
              <w:t xml:space="preserve">Enseignants d’économie </w:t>
            </w:r>
            <w:r w:rsidR="00C854CB">
              <w:t xml:space="preserve">et </w:t>
            </w:r>
            <w:r>
              <w:t>gestion et de mathématiques</w:t>
            </w:r>
          </w:p>
        </w:tc>
        <w:tc>
          <w:tcPr>
            <w:tcW w:w="2789" w:type="dxa"/>
            <w:tcBorders>
              <w:top w:val="single" w:sz="4" w:space="0" w:color="000000"/>
              <w:left w:val="single" w:sz="4" w:space="0" w:color="000000"/>
              <w:bottom w:val="single" w:sz="4" w:space="0" w:color="000000"/>
              <w:right w:val="single" w:sz="4" w:space="0" w:color="000000"/>
            </w:tcBorders>
            <w:vAlign w:val="center"/>
          </w:tcPr>
          <w:p w14:paraId="000001B2" w14:textId="77777777" w:rsidR="00FA53BF" w:rsidRDefault="00FA53BF" w:rsidP="0035097B">
            <w:pPr>
              <w:jc w:val="center"/>
            </w:pPr>
          </w:p>
        </w:tc>
      </w:tr>
      <w:tr w:rsidR="00FA53BF" w14:paraId="00509787" w14:textId="77777777" w:rsidTr="0035097B">
        <w:tc>
          <w:tcPr>
            <w:tcW w:w="2046" w:type="dxa"/>
            <w:tcBorders>
              <w:top w:val="single" w:sz="4" w:space="0" w:color="000000"/>
              <w:left w:val="single" w:sz="4" w:space="0" w:color="000000"/>
              <w:bottom w:val="single" w:sz="4" w:space="0" w:color="000000"/>
              <w:right w:val="single" w:sz="4" w:space="0" w:color="000000"/>
            </w:tcBorders>
            <w:vAlign w:val="center"/>
          </w:tcPr>
          <w:p w14:paraId="000001B3" w14:textId="77777777" w:rsidR="00FA53BF" w:rsidRDefault="009B04A8" w:rsidP="0035097B">
            <w:pPr>
              <w:jc w:val="center"/>
              <w:rPr>
                <w:b/>
              </w:rPr>
            </w:pPr>
            <w:r>
              <w:rPr>
                <w:b/>
              </w:rPr>
              <w:t>Activité 4.</w:t>
            </w:r>
          </w:p>
          <w:p w14:paraId="000001B4" w14:textId="77777777" w:rsidR="00FA53BF" w:rsidRDefault="009B04A8" w:rsidP="0035097B">
            <w:pPr>
              <w:jc w:val="center"/>
            </w:pPr>
            <w:r>
              <w:t>Étude de l’évolution du chômage en France entre 2007 et 2021</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5" w14:textId="77777777" w:rsidR="00FA53BF" w:rsidRDefault="009B04A8" w:rsidP="0035097B">
            <w:pPr>
              <w:jc w:val="center"/>
            </w:pPr>
            <w:r>
              <w:t>Enseignant de mathématiques</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6" w14:textId="0DADA5E1" w:rsidR="00FA53BF" w:rsidRDefault="009B04A8" w:rsidP="0035097B">
            <w:pPr>
              <w:jc w:val="center"/>
            </w:pPr>
            <w:r>
              <w:t xml:space="preserve">Enseignants d’économie </w:t>
            </w:r>
            <w:r w:rsidR="00C854CB">
              <w:t xml:space="preserve">et </w:t>
            </w:r>
            <w:r>
              <w:t>gestion et de mathématiques</w:t>
            </w:r>
          </w:p>
        </w:tc>
        <w:tc>
          <w:tcPr>
            <w:tcW w:w="2789" w:type="dxa"/>
            <w:tcBorders>
              <w:top w:val="single" w:sz="4" w:space="0" w:color="000000"/>
              <w:left w:val="single" w:sz="4" w:space="0" w:color="000000"/>
              <w:bottom w:val="single" w:sz="4" w:space="0" w:color="000000"/>
              <w:right w:val="single" w:sz="4" w:space="0" w:color="000000"/>
            </w:tcBorders>
            <w:vAlign w:val="center"/>
          </w:tcPr>
          <w:p w14:paraId="000001B7" w14:textId="77777777" w:rsidR="00FA53BF" w:rsidRDefault="00FA53BF" w:rsidP="0035097B">
            <w:pPr>
              <w:jc w:val="center"/>
            </w:pPr>
          </w:p>
        </w:tc>
      </w:tr>
      <w:tr w:rsidR="00FA53BF" w14:paraId="2ED1BC68" w14:textId="77777777" w:rsidTr="0035097B">
        <w:tc>
          <w:tcPr>
            <w:tcW w:w="2046" w:type="dxa"/>
            <w:tcBorders>
              <w:top w:val="single" w:sz="4" w:space="0" w:color="000000"/>
              <w:left w:val="single" w:sz="4" w:space="0" w:color="000000"/>
              <w:bottom w:val="single" w:sz="4" w:space="0" w:color="000000"/>
              <w:right w:val="single" w:sz="4" w:space="0" w:color="000000"/>
            </w:tcBorders>
            <w:vAlign w:val="center"/>
          </w:tcPr>
          <w:p w14:paraId="000001B8" w14:textId="77777777" w:rsidR="00FA53BF" w:rsidRDefault="009B04A8" w:rsidP="0035097B">
            <w:pPr>
              <w:jc w:val="center"/>
              <w:rPr>
                <w:b/>
              </w:rPr>
            </w:pPr>
            <w:r>
              <w:rPr>
                <w:b/>
              </w:rPr>
              <w:t>Activité 5.</w:t>
            </w:r>
          </w:p>
          <w:p w14:paraId="000001B9" w14:textId="77777777" w:rsidR="00FA53BF" w:rsidRDefault="009B04A8" w:rsidP="0035097B">
            <w:pPr>
              <w:jc w:val="center"/>
            </w:pPr>
            <w:r>
              <w:t>Modélisation de l’évolution du chômage en France entre 2007 et 2021</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A" w14:textId="77777777" w:rsidR="00FA53BF" w:rsidRDefault="009B04A8" w:rsidP="0035097B">
            <w:pPr>
              <w:jc w:val="center"/>
            </w:pPr>
            <w:r>
              <w:t>Enseignant de mathématiques</w:t>
            </w:r>
          </w:p>
        </w:tc>
        <w:tc>
          <w:tcPr>
            <w:tcW w:w="2092" w:type="dxa"/>
            <w:tcBorders>
              <w:top w:val="single" w:sz="4" w:space="0" w:color="000000"/>
              <w:left w:val="single" w:sz="4" w:space="0" w:color="000000"/>
              <w:bottom w:val="single" w:sz="4" w:space="0" w:color="000000"/>
              <w:right w:val="single" w:sz="4" w:space="0" w:color="000000"/>
            </w:tcBorders>
            <w:vAlign w:val="center"/>
          </w:tcPr>
          <w:p w14:paraId="000001BB" w14:textId="1EDE4DE0" w:rsidR="00FA53BF" w:rsidRDefault="009B04A8" w:rsidP="0035097B">
            <w:pPr>
              <w:jc w:val="center"/>
            </w:pPr>
            <w:r>
              <w:t xml:space="preserve">Enseignants d’économie </w:t>
            </w:r>
            <w:r w:rsidR="00C854CB">
              <w:t xml:space="preserve">et </w:t>
            </w:r>
            <w:r>
              <w:t>gestion et de mathématiques</w:t>
            </w:r>
          </w:p>
        </w:tc>
        <w:tc>
          <w:tcPr>
            <w:tcW w:w="2789" w:type="dxa"/>
            <w:tcBorders>
              <w:top w:val="single" w:sz="4" w:space="0" w:color="000000"/>
              <w:left w:val="single" w:sz="4" w:space="0" w:color="000000"/>
              <w:bottom w:val="single" w:sz="4" w:space="0" w:color="000000"/>
              <w:right w:val="single" w:sz="4" w:space="0" w:color="000000"/>
            </w:tcBorders>
            <w:vAlign w:val="center"/>
          </w:tcPr>
          <w:p w14:paraId="000001BC" w14:textId="77777777" w:rsidR="00FA53BF" w:rsidRDefault="00FA53BF" w:rsidP="0035097B">
            <w:pPr>
              <w:jc w:val="center"/>
            </w:pPr>
          </w:p>
        </w:tc>
      </w:tr>
    </w:tbl>
    <w:p w14:paraId="7EE0BD60" w14:textId="77777777" w:rsidR="00635204" w:rsidRDefault="00635204" w:rsidP="005429BC">
      <w:pPr>
        <w:spacing w:before="240"/>
      </w:pPr>
    </w:p>
    <w:p w14:paraId="121C8828" w14:textId="77777777" w:rsidR="00635204" w:rsidRDefault="00635204">
      <w:r>
        <w:br w:type="page"/>
      </w:r>
    </w:p>
    <w:p w14:paraId="59A8F510" w14:textId="69FBEB1D" w:rsidR="005429BC" w:rsidRPr="00635204" w:rsidRDefault="005429BC" w:rsidP="00635204">
      <w:pPr>
        <w:pStyle w:val="Titre1"/>
        <w:numPr>
          <w:ilvl w:val="0"/>
          <w:numId w:val="22"/>
        </w:numPr>
        <w:rPr>
          <w:b/>
          <w:bCs/>
          <w:sz w:val="32"/>
          <w:szCs w:val="32"/>
        </w:rPr>
      </w:pPr>
      <w:bookmarkStart w:id="2" w:name="_Toc139381863"/>
      <w:r w:rsidRPr="00635204">
        <w:rPr>
          <w:b/>
          <w:bCs/>
          <w:sz w:val="32"/>
          <w:szCs w:val="32"/>
        </w:rPr>
        <w:lastRenderedPageBreak/>
        <w:t>Éléments de correction pour les professeurs</w:t>
      </w:r>
      <w:bookmarkEnd w:id="2"/>
    </w:p>
    <w:p w14:paraId="41CE55C8" w14:textId="77777777" w:rsidR="005429BC" w:rsidRDefault="005429BC" w:rsidP="005429BC"/>
    <w:p w14:paraId="23BDB3DF" w14:textId="77777777" w:rsidR="005429BC" w:rsidRDefault="005429BC" w:rsidP="005429BC">
      <w:pPr>
        <w:rPr>
          <w:b/>
          <w:sz w:val="30"/>
          <w:szCs w:val="30"/>
        </w:rPr>
      </w:pPr>
      <w:r>
        <w:rPr>
          <w:b/>
          <w:sz w:val="30"/>
          <w:szCs w:val="30"/>
        </w:rPr>
        <w:t>Activité 1</w:t>
      </w:r>
    </w:p>
    <w:p w14:paraId="3FAA402A" w14:textId="77777777" w:rsidR="005429BC" w:rsidRDefault="005429BC" w:rsidP="005429BC">
      <w:pPr>
        <w:rPr>
          <w:b/>
        </w:rPr>
      </w:pPr>
    </w:p>
    <w:tbl>
      <w:tblPr>
        <w:tblStyle w:val="a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8070"/>
      </w:tblGrid>
      <w:tr w:rsidR="005429BC" w14:paraId="59F0273A" w14:textId="77777777" w:rsidTr="00197290">
        <w:tc>
          <w:tcPr>
            <w:tcW w:w="930" w:type="dxa"/>
            <w:shd w:val="clear" w:color="auto" w:fill="auto"/>
            <w:tcMar>
              <w:top w:w="100" w:type="dxa"/>
              <w:left w:w="100" w:type="dxa"/>
              <w:bottom w:w="100" w:type="dxa"/>
              <w:right w:w="100" w:type="dxa"/>
            </w:tcMar>
          </w:tcPr>
          <w:p w14:paraId="016C500C" w14:textId="77777777" w:rsidR="005429BC" w:rsidRDefault="005429BC" w:rsidP="00197290">
            <w:pPr>
              <w:widowControl w:val="0"/>
              <w:pBdr>
                <w:top w:val="nil"/>
                <w:left w:val="nil"/>
                <w:bottom w:val="nil"/>
                <w:right w:val="nil"/>
                <w:between w:val="nil"/>
              </w:pBdr>
              <w:spacing w:line="240" w:lineRule="auto"/>
              <w:rPr>
                <w:b/>
              </w:rPr>
            </w:pPr>
          </w:p>
        </w:tc>
        <w:tc>
          <w:tcPr>
            <w:tcW w:w="8070" w:type="dxa"/>
            <w:shd w:val="clear" w:color="auto" w:fill="auto"/>
            <w:tcMar>
              <w:top w:w="100" w:type="dxa"/>
              <w:left w:w="100" w:type="dxa"/>
              <w:bottom w:w="100" w:type="dxa"/>
              <w:right w:w="100" w:type="dxa"/>
            </w:tcMar>
          </w:tcPr>
          <w:p w14:paraId="33478618" w14:textId="77777777" w:rsidR="005429BC" w:rsidRDefault="005429BC" w:rsidP="00197290">
            <w:pPr>
              <w:widowControl w:val="0"/>
              <w:pBdr>
                <w:top w:val="nil"/>
                <w:left w:val="nil"/>
                <w:bottom w:val="nil"/>
                <w:right w:val="nil"/>
                <w:between w:val="nil"/>
              </w:pBdr>
              <w:spacing w:line="240" w:lineRule="auto"/>
              <w:jc w:val="center"/>
              <w:rPr>
                <w:b/>
              </w:rPr>
            </w:pPr>
            <w:r>
              <w:rPr>
                <w:b/>
              </w:rPr>
              <w:t>Éléments de correction</w:t>
            </w:r>
          </w:p>
        </w:tc>
      </w:tr>
      <w:tr w:rsidR="005429BC" w14:paraId="2A7C1DEE" w14:textId="77777777" w:rsidTr="00197290">
        <w:tc>
          <w:tcPr>
            <w:tcW w:w="930" w:type="dxa"/>
            <w:shd w:val="clear" w:color="auto" w:fill="auto"/>
            <w:tcMar>
              <w:top w:w="100" w:type="dxa"/>
              <w:left w:w="100" w:type="dxa"/>
              <w:bottom w:w="100" w:type="dxa"/>
              <w:right w:w="100" w:type="dxa"/>
            </w:tcMar>
          </w:tcPr>
          <w:p w14:paraId="6D1DBF9C" w14:textId="77777777" w:rsidR="005429BC" w:rsidRDefault="005429BC" w:rsidP="00197290">
            <w:pPr>
              <w:widowControl w:val="0"/>
              <w:spacing w:line="240" w:lineRule="auto"/>
              <w:rPr>
                <w:b/>
              </w:rPr>
            </w:pPr>
            <w:r>
              <w:rPr>
                <w:b/>
              </w:rPr>
              <w:t>1.1.</w:t>
            </w:r>
          </w:p>
        </w:tc>
        <w:tc>
          <w:tcPr>
            <w:tcW w:w="8070" w:type="dxa"/>
            <w:shd w:val="clear" w:color="auto" w:fill="auto"/>
            <w:tcMar>
              <w:top w:w="100" w:type="dxa"/>
              <w:left w:w="100" w:type="dxa"/>
              <w:bottom w:w="100" w:type="dxa"/>
              <w:right w:w="100" w:type="dxa"/>
            </w:tcMar>
          </w:tcPr>
          <w:p w14:paraId="294CBC9C" w14:textId="77777777" w:rsidR="005429BC" w:rsidRDefault="005429BC" w:rsidP="00197290">
            <w:pPr>
              <w:widowControl w:val="0"/>
              <w:jc w:val="both"/>
            </w:pPr>
            <w:r>
              <w:t>Un chômeur au sens BIT est une personne âgée de 15 ans ou plus :</w:t>
            </w:r>
          </w:p>
          <w:p w14:paraId="7FEC66BD" w14:textId="77777777" w:rsidR="005429BC" w:rsidRDefault="005429BC" w:rsidP="00197290">
            <w:pPr>
              <w:widowControl w:val="0"/>
              <w:spacing w:line="240" w:lineRule="auto"/>
              <w:ind w:left="1080" w:hanging="360"/>
              <w:jc w:val="both"/>
            </w:pPr>
            <w:r>
              <w:t>-</w:t>
            </w:r>
            <w:r>
              <w:rPr>
                <w:rFonts w:ascii="Times New Roman" w:eastAsia="Times New Roman" w:hAnsi="Times New Roman" w:cs="Times New Roman"/>
                <w:sz w:val="14"/>
                <w:szCs w:val="14"/>
              </w:rPr>
              <w:t xml:space="preserve">       </w:t>
            </w:r>
            <w:r>
              <w:t>sans emploi durant une semaine donnée ;</w:t>
            </w:r>
          </w:p>
          <w:p w14:paraId="2B2E5819" w14:textId="77777777" w:rsidR="005429BC" w:rsidRDefault="005429BC" w:rsidP="00197290">
            <w:pPr>
              <w:widowControl w:val="0"/>
              <w:spacing w:line="240" w:lineRule="auto"/>
              <w:ind w:left="1080" w:hanging="360"/>
              <w:jc w:val="both"/>
            </w:pPr>
            <w:r>
              <w:t>-</w:t>
            </w:r>
            <w:r>
              <w:rPr>
                <w:rFonts w:ascii="Times New Roman" w:eastAsia="Times New Roman" w:hAnsi="Times New Roman" w:cs="Times New Roman"/>
                <w:sz w:val="14"/>
                <w:szCs w:val="14"/>
              </w:rPr>
              <w:t xml:space="preserve">       </w:t>
            </w:r>
            <w:r>
              <w:t>disponible pour travailler dans les deux semaines ;</w:t>
            </w:r>
          </w:p>
          <w:p w14:paraId="2BF67F3D" w14:textId="77777777" w:rsidR="005429BC" w:rsidRDefault="005429BC" w:rsidP="00197290">
            <w:pPr>
              <w:widowControl w:val="0"/>
              <w:spacing w:line="240" w:lineRule="auto"/>
              <w:ind w:left="1080" w:hanging="360"/>
              <w:jc w:val="both"/>
            </w:pPr>
            <w:r>
              <w:t>-</w:t>
            </w:r>
            <w:r>
              <w:rPr>
                <w:rFonts w:ascii="Times New Roman" w:eastAsia="Times New Roman" w:hAnsi="Times New Roman" w:cs="Times New Roman"/>
                <w:sz w:val="14"/>
                <w:szCs w:val="14"/>
              </w:rPr>
              <w:t xml:space="preserve">       </w:t>
            </w:r>
            <w:r>
              <w:t>qui a effectué, au cours des quatre dernières semaines, une démarche active de recherche d’emploi ou a trouvé un emploi qui commence dans les trois mois.</w:t>
            </w:r>
          </w:p>
        </w:tc>
      </w:tr>
      <w:tr w:rsidR="005429BC" w14:paraId="3021CAD8" w14:textId="77777777" w:rsidTr="00197290">
        <w:tc>
          <w:tcPr>
            <w:tcW w:w="930" w:type="dxa"/>
            <w:shd w:val="clear" w:color="auto" w:fill="auto"/>
            <w:tcMar>
              <w:top w:w="100" w:type="dxa"/>
              <w:left w:w="100" w:type="dxa"/>
              <w:bottom w:w="100" w:type="dxa"/>
              <w:right w:w="100" w:type="dxa"/>
            </w:tcMar>
          </w:tcPr>
          <w:p w14:paraId="7694F3F9" w14:textId="77777777" w:rsidR="005429BC" w:rsidRDefault="005429BC" w:rsidP="00197290">
            <w:pPr>
              <w:widowControl w:val="0"/>
              <w:spacing w:line="240" w:lineRule="auto"/>
              <w:rPr>
                <w:b/>
              </w:rPr>
            </w:pPr>
            <w:r>
              <w:rPr>
                <w:b/>
              </w:rPr>
              <w:t>1.2.</w:t>
            </w:r>
          </w:p>
        </w:tc>
        <w:tc>
          <w:tcPr>
            <w:tcW w:w="8070" w:type="dxa"/>
            <w:shd w:val="clear" w:color="auto" w:fill="auto"/>
            <w:tcMar>
              <w:top w:w="100" w:type="dxa"/>
              <w:left w:w="100" w:type="dxa"/>
              <w:bottom w:w="100" w:type="dxa"/>
              <w:right w:w="100" w:type="dxa"/>
            </w:tcMar>
          </w:tcPr>
          <w:p w14:paraId="4B60805B" w14:textId="77777777" w:rsidR="005429BC" w:rsidRDefault="005429BC" w:rsidP="00197290">
            <w:pPr>
              <w:widowControl w:val="0"/>
              <w:jc w:val="both"/>
            </w:pPr>
            <w:r>
              <w:t>Population active = ensemble des personnes qui ont un emploi</w:t>
            </w:r>
          </w:p>
          <w:p w14:paraId="50290849" w14:textId="77777777" w:rsidR="005429BC" w:rsidRDefault="005429BC" w:rsidP="00197290">
            <w:pPr>
              <w:widowControl w:val="0"/>
              <w:jc w:val="both"/>
            </w:pPr>
            <w:r>
              <w:t xml:space="preserve">                        + ensemble des personnes qui sont au chômage (personnes sans emploi mais qui effectuent des démarches actives pour trouver un emploi).</w:t>
            </w:r>
          </w:p>
          <w:p w14:paraId="512FC191" w14:textId="77777777" w:rsidR="005429BC" w:rsidRDefault="005429BC" w:rsidP="00197290">
            <w:pPr>
              <w:widowControl w:val="0"/>
              <w:jc w:val="both"/>
            </w:pPr>
            <w:r>
              <w:t>Population inactive = ensemble des personnes qui n’exercent pas d’emploi et qui ne sont pas au chômage).</w:t>
            </w:r>
          </w:p>
        </w:tc>
      </w:tr>
      <w:tr w:rsidR="005429BC" w14:paraId="0D1EB230" w14:textId="77777777" w:rsidTr="00197290">
        <w:tc>
          <w:tcPr>
            <w:tcW w:w="930" w:type="dxa"/>
            <w:shd w:val="clear" w:color="auto" w:fill="auto"/>
            <w:tcMar>
              <w:top w:w="100" w:type="dxa"/>
              <w:left w:w="100" w:type="dxa"/>
              <w:bottom w:w="100" w:type="dxa"/>
              <w:right w:w="100" w:type="dxa"/>
            </w:tcMar>
          </w:tcPr>
          <w:p w14:paraId="1B6F7AEA" w14:textId="77777777" w:rsidR="005429BC" w:rsidRDefault="005429BC" w:rsidP="00197290">
            <w:pPr>
              <w:widowControl w:val="0"/>
              <w:spacing w:line="240" w:lineRule="auto"/>
              <w:rPr>
                <w:b/>
              </w:rPr>
            </w:pPr>
            <w:r>
              <w:rPr>
                <w:b/>
              </w:rPr>
              <w:t>1.3.</w:t>
            </w:r>
          </w:p>
        </w:tc>
        <w:tc>
          <w:tcPr>
            <w:tcW w:w="8070" w:type="dxa"/>
            <w:shd w:val="clear" w:color="auto" w:fill="auto"/>
            <w:tcMar>
              <w:top w:w="100" w:type="dxa"/>
              <w:left w:w="100" w:type="dxa"/>
              <w:bottom w:w="100" w:type="dxa"/>
              <w:right w:w="100" w:type="dxa"/>
            </w:tcMar>
          </w:tcPr>
          <w:p w14:paraId="1ECB3090" w14:textId="77777777" w:rsidR="005429BC" w:rsidRDefault="005429BC" w:rsidP="00197290">
            <w:pPr>
              <w:widowControl w:val="0"/>
            </w:pPr>
            <w:r>
              <w:t>Application Insee Mobile : taux de chômage et son évolution (emploi et revenus / indicateurs phares)</w:t>
            </w:r>
          </w:p>
          <w:p w14:paraId="7412B7B6" w14:textId="77777777" w:rsidR="005429BC" w:rsidRDefault="005429BC" w:rsidP="00197290">
            <w:pPr>
              <w:widowControl w:val="0"/>
              <w:jc w:val="both"/>
            </w:pPr>
            <w:r>
              <w:t xml:space="preserve">Site internet </w:t>
            </w:r>
            <w:hyperlink r:id="rId14" w:history="1">
              <w:r w:rsidRPr="00B433A4">
                <w:rPr>
                  <w:rStyle w:val="Lienhypertexte"/>
                </w:rPr>
                <w:t>www.Insee.fr</w:t>
              </w:r>
            </w:hyperlink>
            <w:r>
              <w:t xml:space="preserve"> : taux d’activité selon l’âge, le sexe, emploi selon le secteur d’activité, la CSP, l’âge, … (tableau de bord de l’économie française / marché du travail – salaires)</w:t>
            </w:r>
          </w:p>
        </w:tc>
      </w:tr>
    </w:tbl>
    <w:p w14:paraId="6DA692A8" w14:textId="77777777" w:rsidR="005429BC" w:rsidRDefault="005429BC" w:rsidP="005429BC">
      <w:pPr>
        <w:rPr>
          <w:b/>
        </w:rPr>
      </w:pPr>
    </w:p>
    <w:p w14:paraId="2A553237" w14:textId="77777777" w:rsidR="005429BC" w:rsidRDefault="005429BC" w:rsidP="005429BC">
      <w:pPr>
        <w:rPr>
          <w:b/>
          <w:sz w:val="30"/>
          <w:szCs w:val="30"/>
        </w:rPr>
      </w:pPr>
      <w:r>
        <w:rPr>
          <w:b/>
          <w:sz w:val="30"/>
          <w:szCs w:val="30"/>
        </w:rPr>
        <w:t>Activité 2</w:t>
      </w:r>
    </w:p>
    <w:p w14:paraId="21743323" w14:textId="77777777" w:rsidR="005429BC" w:rsidRDefault="005429BC" w:rsidP="005429BC">
      <w:pPr>
        <w:rPr>
          <w:b/>
        </w:rPr>
      </w:pPr>
    </w:p>
    <w:tbl>
      <w:tblPr>
        <w:tblStyle w:val="a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8070"/>
      </w:tblGrid>
      <w:tr w:rsidR="005429BC" w14:paraId="62872CF6" w14:textId="77777777" w:rsidTr="00197290">
        <w:tc>
          <w:tcPr>
            <w:tcW w:w="930" w:type="dxa"/>
            <w:shd w:val="clear" w:color="auto" w:fill="auto"/>
            <w:tcMar>
              <w:top w:w="100" w:type="dxa"/>
              <w:left w:w="100" w:type="dxa"/>
              <w:bottom w:w="100" w:type="dxa"/>
              <w:right w:w="100" w:type="dxa"/>
            </w:tcMar>
          </w:tcPr>
          <w:p w14:paraId="01DA8050" w14:textId="77777777" w:rsidR="005429BC" w:rsidRDefault="005429BC" w:rsidP="00197290">
            <w:pPr>
              <w:widowControl w:val="0"/>
              <w:spacing w:line="240" w:lineRule="auto"/>
              <w:rPr>
                <w:b/>
              </w:rPr>
            </w:pPr>
          </w:p>
        </w:tc>
        <w:tc>
          <w:tcPr>
            <w:tcW w:w="8070" w:type="dxa"/>
            <w:shd w:val="clear" w:color="auto" w:fill="auto"/>
            <w:tcMar>
              <w:top w:w="100" w:type="dxa"/>
              <w:left w:w="100" w:type="dxa"/>
              <w:bottom w:w="100" w:type="dxa"/>
              <w:right w:w="100" w:type="dxa"/>
            </w:tcMar>
          </w:tcPr>
          <w:p w14:paraId="36793230" w14:textId="77777777" w:rsidR="005429BC" w:rsidRDefault="005429BC" w:rsidP="00197290">
            <w:pPr>
              <w:widowControl w:val="0"/>
              <w:spacing w:line="240" w:lineRule="auto"/>
              <w:jc w:val="center"/>
              <w:rPr>
                <w:b/>
              </w:rPr>
            </w:pPr>
            <w:r>
              <w:rPr>
                <w:b/>
              </w:rPr>
              <w:t>Éléments de correction</w:t>
            </w:r>
          </w:p>
        </w:tc>
      </w:tr>
      <w:tr w:rsidR="005429BC" w14:paraId="724FF3FC" w14:textId="77777777" w:rsidTr="00197290">
        <w:tc>
          <w:tcPr>
            <w:tcW w:w="930" w:type="dxa"/>
            <w:shd w:val="clear" w:color="auto" w:fill="auto"/>
            <w:tcMar>
              <w:top w:w="100" w:type="dxa"/>
              <w:left w:w="100" w:type="dxa"/>
              <w:bottom w:w="100" w:type="dxa"/>
              <w:right w:w="100" w:type="dxa"/>
            </w:tcMar>
          </w:tcPr>
          <w:p w14:paraId="76D4BBD2" w14:textId="77777777" w:rsidR="005429BC" w:rsidRDefault="005429BC" w:rsidP="00197290">
            <w:pPr>
              <w:widowControl w:val="0"/>
              <w:spacing w:line="240" w:lineRule="auto"/>
              <w:jc w:val="center"/>
              <w:rPr>
                <w:b/>
              </w:rPr>
            </w:pPr>
            <w:r>
              <w:rPr>
                <w:b/>
              </w:rPr>
              <w:t>2.1.</w:t>
            </w:r>
          </w:p>
        </w:tc>
        <w:tc>
          <w:tcPr>
            <w:tcW w:w="8070" w:type="dxa"/>
            <w:shd w:val="clear" w:color="auto" w:fill="auto"/>
            <w:tcMar>
              <w:top w:w="100" w:type="dxa"/>
              <w:left w:w="100" w:type="dxa"/>
              <w:bottom w:w="100" w:type="dxa"/>
              <w:right w:w="100" w:type="dxa"/>
            </w:tcMar>
          </w:tcPr>
          <w:p w14:paraId="5A365B0D" w14:textId="77777777" w:rsidR="005429BC" w:rsidRDefault="005429BC" w:rsidP="00197290">
            <w:pPr>
              <w:widowControl w:val="0"/>
              <w:spacing w:line="240" w:lineRule="auto"/>
              <w:jc w:val="both"/>
            </w:pPr>
            <w:r>
              <w:t>1,056</w:t>
            </w:r>
          </w:p>
        </w:tc>
      </w:tr>
      <w:tr w:rsidR="005429BC" w14:paraId="60232784" w14:textId="77777777" w:rsidTr="00197290">
        <w:tc>
          <w:tcPr>
            <w:tcW w:w="930" w:type="dxa"/>
            <w:shd w:val="clear" w:color="auto" w:fill="auto"/>
            <w:tcMar>
              <w:top w:w="100" w:type="dxa"/>
              <w:left w:w="100" w:type="dxa"/>
              <w:bottom w:w="100" w:type="dxa"/>
              <w:right w:w="100" w:type="dxa"/>
            </w:tcMar>
          </w:tcPr>
          <w:p w14:paraId="00500AD4" w14:textId="77777777" w:rsidR="005429BC" w:rsidRDefault="005429BC" w:rsidP="00197290">
            <w:pPr>
              <w:widowControl w:val="0"/>
              <w:spacing w:line="240" w:lineRule="auto"/>
              <w:jc w:val="center"/>
              <w:rPr>
                <w:b/>
              </w:rPr>
            </w:pPr>
            <w:r>
              <w:rPr>
                <w:b/>
              </w:rPr>
              <w:t>2.2.</w:t>
            </w:r>
          </w:p>
        </w:tc>
        <w:tc>
          <w:tcPr>
            <w:tcW w:w="8070" w:type="dxa"/>
            <w:shd w:val="clear" w:color="auto" w:fill="auto"/>
            <w:tcMar>
              <w:top w:w="100" w:type="dxa"/>
              <w:left w:w="100" w:type="dxa"/>
              <w:bottom w:w="100" w:type="dxa"/>
              <w:right w:w="100" w:type="dxa"/>
            </w:tcMar>
          </w:tcPr>
          <w:p w14:paraId="19BC194C" w14:textId="77777777" w:rsidR="005429BC" w:rsidRDefault="005429BC" w:rsidP="00197290">
            <w:pPr>
              <w:widowControl w:val="0"/>
              <w:jc w:val="both"/>
            </w:pPr>
            <m:oMath>
              <m:r>
                <w:rPr>
                  <w:rFonts w:ascii="Cambria Math" w:eastAsia="Cambria Math" w:hAnsi="Cambria Math" w:cs="Cambria Math"/>
                </w:rPr>
                <m:t>30=1+29=1+</m:t>
              </m:r>
              <m:f>
                <m:fPr>
                  <m:ctrlPr>
                    <w:rPr>
                      <w:rFonts w:ascii="Cambria Math" w:eastAsia="Cambria Math" w:hAnsi="Cambria Math" w:cs="Cambria Math"/>
                    </w:rPr>
                  </m:ctrlPr>
                </m:fPr>
                <m:num>
                  <m:r>
                    <w:rPr>
                      <w:rFonts w:ascii="Cambria Math" w:eastAsia="Cambria Math" w:hAnsi="Cambria Math" w:cs="Cambria Math"/>
                    </w:rPr>
                    <m:t>2900</m:t>
                  </m:r>
                </m:num>
                <m:den>
                  <m:r>
                    <w:rPr>
                      <w:rFonts w:ascii="Cambria Math" w:eastAsia="Cambria Math" w:hAnsi="Cambria Math" w:cs="Cambria Math"/>
                    </w:rPr>
                    <m:t>100</m:t>
                  </m:r>
                </m:den>
              </m:f>
            </m:oMath>
            <w:r>
              <w:t>, soit une augmentation de 2 900 %.</w:t>
            </w:r>
          </w:p>
        </w:tc>
      </w:tr>
      <w:tr w:rsidR="005429BC" w14:paraId="56AE6122" w14:textId="77777777" w:rsidTr="00197290">
        <w:tc>
          <w:tcPr>
            <w:tcW w:w="930" w:type="dxa"/>
            <w:shd w:val="clear" w:color="auto" w:fill="auto"/>
            <w:tcMar>
              <w:top w:w="100" w:type="dxa"/>
              <w:left w:w="100" w:type="dxa"/>
              <w:bottom w:w="100" w:type="dxa"/>
              <w:right w:w="100" w:type="dxa"/>
            </w:tcMar>
          </w:tcPr>
          <w:p w14:paraId="3FAFCFEC" w14:textId="77777777" w:rsidR="005429BC" w:rsidRDefault="005429BC" w:rsidP="00197290">
            <w:pPr>
              <w:widowControl w:val="0"/>
              <w:spacing w:line="240" w:lineRule="auto"/>
              <w:jc w:val="center"/>
              <w:rPr>
                <w:b/>
              </w:rPr>
            </w:pPr>
            <w:r>
              <w:rPr>
                <w:b/>
              </w:rPr>
              <w:t>2.3.</w:t>
            </w:r>
          </w:p>
        </w:tc>
        <w:tc>
          <w:tcPr>
            <w:tcW w:w="8070" w:type="dxa"/>
            <w:shd w:val="clear" w:color="auto" w:fill="auto"/>
            <w:tcMar>
              <w:top w:w="100" w:type="dxa"/>
              <w:left w:w="100" w:type="dxa"/>
              <w:bottom w:w="100" w:type="dxa"/>
              <w:right w:w="100" w:type="dxa"/>
            </w:tcMar>
          </w:tcPr>
          <w:p w14:paraId="5F7FB429" w14:textId="6E86BDE5" w:rsidR="005429BC" w:rsidRDefault="005429BC" w:rsidP="00197290">
            <w:pPr>
              <w:widowControl w:val="0"/>
              <w:jc w:val="both"/>
            </w:pPr>
            <w:r>
              <w:t xml:space="preserve">En abscisses : </w:t>
            </w:r>
            <w:r w:rsidR="00487C41">
              <w:t xml:space="preserve"> dates, l’unité de graduation est l’année</w:t>
            </w:r>
            <w:r w:rsidR="00E84430">
              <w:t xml:space="preserve">. </w:t>
            </w:r>
            <w:r>
              <w:t>En ordonnées : taux de chômage en % en Occitanie et en France (hors Mayotte)</w:t>
            </w:r>
            <w:r w:rsidR="00DC61D5">
              <w:t>, l’unité de graduation est 1 %</w:t>
            </w:r>
          </w:p>
          <w:p w14:paraId="412F8281" w14:textId="61DD9DEC" w:rsidR="005429BC" w:rsidRDefault="005429BC" w:rsidP="00197290">
            <w:pPr>
              <w:widowControl w:val="0"/>
              <w:jc w:val="both"/>
            </w:pPr>
            <w:r>
              <w:t>L’évolution est identique pour les deux taux entre 20</w:t>
            </w:r>
            <w:r w:rsidR="00DC61D5">
              <w:t>1</w:t>
            </w:r>
            <w:r>
              <w:t>4 et 2022.</w:t>
            </w:r>
          </w:p>
        </w:tc>
      </w:tr>
      <w:tr w:rsidR="005429BC" w14:paraId="38A242A3" w14:textId="77777777" w:rsidTr="00197290">
        <w:tc>
          <w:tcPr>
            <w:tcW w:w="930" w:type="dxa"/>
            <w:shd w:val="clear" w:color="auto" w:fill="auto"/>
            <w:tcMar>
              <w:top w:w="100" w:type="dxa"/>
              <w:left w:w="100" w:type="dxa"/>
              <w:bottom w:w="100" w:type="dxa"/>
              <w:right w:w="100" w:type="dxa"/>
            </w:tcMar>
          </w:tcPr>
          <w:p w14:paraId="7AD1401F" w14:textId="77777777" w:rsidR="005429BC" w:rsidRDefault="005429BC" w:rsidP="00197290">
            <w:pPr>
              <w:widowControl w:val="0"/>
              <w:spacing w:line="240" w:lineRule="auto"/>
              <w:jc w:val="center"/>
              <w:rPr>
                <w:b/>
              </w:rPr>
            </w:pPr>
            <w:r>
              <w:rPr>
                <w:b/>
              </w:rPr>
              <w:t>2.4.</w:t>
            </w:r>
          </w:p>
        </w:tc>
        <w:tc>
          <w:tcPr>
            <w:tcW w:w="8070" w:type="dxa"/>
            <w:shd w:val="clear" w:color="auto" w:fill="auto"/>
            <w:tcMar>
              <w:top w:w="100" w:type="dxa"/>
              <w:left w:w="100" w:type="dxa"/>
              <w:bottom w:w="100" w:type="dxa"/>
              <w:right w:w="100" w:type="dxa"/>
            </w:tcMar>
          </w:tcPr>
          <w:p w14:paraId="5FFA7B5E" w14:textId="35D9427F" w:rsidR="005429BC" w:rsidRDefault="005429BC" w:rsidP="00197290">
            <w:r>
              <w:t xml:space="preserve">Le taux de chômage a </w:t>
            </w:r>
            <w:r w:rsidR="00487C41">
              <w:t xml:space="preserve"> gagné 1 point</w:t>
            </w:r>
            <w:r w:rsidR="00BF1CAE">
              <w:t xml:space="preserve"> de pourcentage</w:t>
            </w:r>
            <w:r>
              <w:t xml:space="preserve"> entre 2008 et 2015 et il a baissé de 1,9</w:t>
            </w:r>
            <w:r w:rsidR="00DC61D5">
              <w:t xml:space="preserve"> </w:t>
            </w:r>
            <w:r w:rsidR="00487C41">
              <w:t>point</w:t>
            </w:r>
            <w:r w:rsidR="00BF1CAE">
              <w:t xml:space="preserve"> de pourcentage</w:t>
            </w:r>
            <w:r w:rsidR="00E84430">
              <w:t xml:space="preserve"> </w:t>
            </w:r>
            <w:r>
              <w:t>entre 2015 et 2019.</w:t>
            </w:r>
          </w:p>
          <w:p w14:paraId="4895DF3F" w14:textId="34BF1091" w:rsidR="00487C41" w:rsidRDefault="00487C41" w:rsidP="00197290">
            <w:r>
              <w:t xml:space="preserve">Point </w:t>
            </w:r>
            <w:r w:rsidR="00C854CB">
              <w:t>d</w:t>
            </w:r>
            <w:r>
              <w:t xml:space="preserve">’attention : on veillera à ne pas générer de confusion avec la </w:t>
            </w:r>
            <w:r w:rsidR="00BF1CAE">
              <w:t>formulation</w:t>
            </w:r>
            <w:r>
              <w:t xml:space="preserve"> </w:t>
            </w:r>
            <w:r w:rsidR="00BF1CAE">
              <w:t>« </w:t>
            </w:r>
            <w:r>
              <w:t>augmenter de 1%</w:t>
            </w:r>
            <w:r w:rsidR="00BF1CAE">
              <w:t> »</w:t>
            </w:r>
            <w:r>
              <w:t xml:space="preserve"> qui</w:t>
            </w:r>
            <w:r w:rsidR="00BF1CAE">
              <w:t>,</w:t>
            </w:r>
            <w:r>
              <w:t xml:space="preserve"> </w:t>
            </w:r>
            <w:r w:rsidR="00BF1CAE">
              <w:t>dans le contexte</w:t>
            </w:r>
            <w:r>
              <w:t xml:space="preserve"> </w:t>
            </w:r>
            <w:r w:rsidR="00BF1CAE">
              <w:t xml:space="preserve">de la question, est </w:t>
            </w:r>
            <w:r>
              <w:t>ambigüe (ajouter 1% ou multiplier par 1,01)</w:t>
            </w:r>
          </w:p>
        </w:tc>
      </w:tr>
    </w:tbl>
    <w:p w14:paraId="090A9F47" w14:textId="77777777" w:rsidR="00635204" w:rsidRDefault="00635204">
      <w:pPr>
        <w:rPr>
          <w:b/>
          <w:sz w:val="30"/>
          <w:szCs w:val="30"/>
        </w:rPr>
      </w:pPr>
      <w:r>
        <w:rPr>
          <w:b/>
          <w:sz w:val="30"/>
          <w:szCs w:val="30"/>
        </w:rPr>
        <w:br w:type="page"/>
      </w:r>
    </w:p>
    <w:p w14:paraId="7FB6AE17" w14:textId="0077A53C" w:rsidR="005429BC" w:rsidRDefault="005429BC" w:rsidP="005429BC">
      <w:pPr>
        <w:rPr>
          <w:b/>
        </w:rPr>
      </w:pPr>
      <w:r>
        <w:rPr>
          <w:b/>
          <w:sz w:val="30"/>
          <w:szCs w:val="30"/>
        </w:rPr>
        <w:lastRenderedPageBreak/>
        <w:t>Activité 3</w:t>
      </w:r>
    </w:p>
    <w:p w14:paraId="595F16F0" w14:textId="77777777" w:rsidR="005429BC" w:rsidRDefault="005429BC" w:rsidP="005429BC">
      <w:pPr>
        <w:rPr>
          <w:b/>
        </w:rPr>
      </w:pPr>
    </w:p>
    <w:tbl>
      <w:tblPr>
        <w:tblStyle w:val="a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055"/>
      </w:tblGrid>
      <w:tr w:rsidR="005429BC" w14:paraId="572CFB0B" w14:textId="77777777" w:rsidTr="00197290">
        <w:tc>
          <w:tcPr>
            <w:tcW w:w="945" w:type="dxa"/>
            <w:shd w:val="clear" w:color="auto" w:fill="auto"/>
            <w:tcMar>
              <w:top w:w="100" w:type="dxa"/>
              <w:left w:w="100" w:type="dxa"/>
              <w:bottom w:w="100" w:type="dxa"/>
              <w:right w:w="100" w:type="dxa"/>
            </w:tcMar>
          </w:tcPr>
          <w:p w14:paraId="2FFFD40C" w14:textId="77777777" w:rsidR="005429BC" w:rsidRDefault="005429BC" w:rsidP="00197290">
            <w:pPr>
              <w:widowControl w:val="0"/>
              <w:spacing w:line="240" w:lineRule="auto"/>
              <w:rPr>
                <w:b/>
              </w:rPr>
            </w:pPr>
          </w:p>
        </w:tc>
        <w:tc>
          <w:tcPr>
            <w:tcW w:w="8055" w:type="dxa"/>
            <w:shd w:val="clear" w:color="auto" w:fill="auto"/>
            <w:tcMar>
              <w:top w:w="100" w:type="dxa"/>
              <w:left w:w="100" w:type="dxa"/>
              <w:bottom w:w="100" w:type="dxa"/>
              <w:right w:w="100" w:type="dxa"/>
            </w:tcMar>
          </w:tcPr>
          <w:p w14:paraId="0476A88E" w14:textId="77777777" w:rsidR="005429BC" w:rsidRDefault="005429BC" w:rsidP="00197290">
            <w:pPr>
              <w:widowControl w:val="0"/>
              <w:spacing w:line="240" w:lineRule="auto"/>
              <w:jc w:val="center"/>
              <w:rPr>
                <w:b/>
              </w:rPr>
            </w:pPr>
            <w:r>
              <w:rPr>
                <w:b/>
              </w:rPr>
              <w:t>Éléments de correction</w:t>
            </w:r>
          </w:p>
        </w:tc>
      </w:tr>
      <w:tr w:rsidR="005429BC" w14:paraId="19BD455F" w14:textId="77777777" w:rsidTr="00197290">
        <w:tc>
          <w:tcPr>
            <w:tcW w:w="945" w:type="dxa"/>
            <w:shd w:val="clear" w:color="auto" w:fill="auto"/>
            <w:tcMar>
              <w:top w:w="100" w:type="dxa"/>
              <w:left w:w="100" w:type="dxa"/>
              <w:bottom w:w="100" w:type="dxa"/>
              <w:right w:w="100" w:type="dxa"/>
            </w:tcMar>
          </w:tcPr>
          <w:p w14:paraId="73A7BC52" w14:textId="77777777" w:rsidR="005429BC" w:rsidRDefault="005429BC" w:rsidP="00197290">
            <w:pPr>
              <w:widowControl w:val="0"/>
              <w:spacing w:line="240" w:lineRule="auto"/>
              <w:rPr>
                <w:b/>
              </w:rPr>
            </w:pPr>
            <w:r>
              <w:rPr>
                <w:b/>
              </w:rPr>
              <w:t>3.1.1.</w:t>
            </w:r>
          </w:p>
        </w:tc>
        <w:tc>
          <w:tcPr>
            <w:tcW w:w="8055" w:type="dxa"/>
            <w:shd w:val="clear" w:color="auto" w:fill="auto"/>
            <w:tcMar>
              <w:top w:w="100" w:type="dxa"/>
              <w:left w:w="100" w:type="dxa"/>
              <w:bottom w:w="100" w:type="dxa"/>
              <w:right w:w="100" w:type="dxa"/>
            </w:tcMar>
          </w:tcPr>
          <w:p w14:paraId="04F08224" w14:textId="77777777" w:rsidR="005429BC" w:rsidRDefault="005429BC" w:rsidP="00197290">
            <w:pPr>
              <w:jc w:val="center"/>
              <w:rPr>
                <w:color w:val="FF0000"/>
              </w:rPr>
            </w:pPr>
            <w:r>
              <w:rPr>
                <w:noProof/>
              </w:rPr>
              <w:drawing>
                <wp:inline distT="114300" distB="114300" distL="114300" distR="114300" wp14:anchorId="0F7D0CA6" wp14:editId="4B5AF6D3">
                  <wp:extent cx="3487103" cy="2033588"/>
                  <wp:effectExtent l="0" t="0" r="0" b="0"/>
                  <wp:docPr id="2052813931" name="Image 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487103" cy="2033588"/>
                          </a:xfrm>
                          <a:prstGeom prst="rect">
                            <a:avLst/>
                          </a:prstGeom>
                          <a:ln/>
                        </pic:spPr>
                      </pic:pic>
                    </a:graphicData>
                  </a:graphic>
                </wp:inline>
              </w:drawing>
            </w:r>
          </w:p>
        </w:tc>
      </w:tr>
      <w:tr w:rsidR="005429BC" w14:paraId="1E77AAEF" w14:textId="77777777" w:rsidTr="00197290">
        <w:tc>
          <w:tcPr>
            <w:tcW w:w="945" w:type="dxa"/>
            <w:shd w:val="clear" w:color="auto" w:fill="auto"/>
            <w:tcMar>
              <w:top w:w="100" w:type="dxa"/>
              <w:left w:w="100" w:type="dxa"/>
              <w:bottom w:w="100" w:type="dxa"/>
              <w:right w:w="100" w:type="dxa"/>
            </w:tcMar>
          </w:tcPr>
          <w:p w14:paraId="0D1AFA06" w14:textId="77777777" w:rsidR="005429BC" w:rsidRDefault="005429BC" w:rsidP="00197290">
            <w:pPr>
              <w:widowControl w:val="0"/>
              <w:spacing w:line="240" w:lineRule="auto"/>
              <w:rPr>
                <w:b/>
              </w:rPr>
            </w:pPr>
            <w:r>
              <w:rPr>
                <w:b/>
              </w:rPr>
              <w:t>3.1.2.</w:t>
            </w:r>
          </w:p>
        </w:tc>
        <w:tc>
          <w:tcPr>
            <w:tcW w:w="8055" w:type="dxa"/>
            <w:shd w:val="clear" w:color="auto" w:fill="auto"/>
            <w:tcMar>
              <w:top w:w="100" w:type="dxa"/>
              <w:left w:w="100" w:type="dxa"/>
              <w:bottom w:w="100" w:type="dxa"/>
              <w:right w:w="100" w:type="dxa"/>
            </w:tcMar>
          </w:tcPr>
          <w:p w14:paraId="4948A3B4" w14:textId="0450D51F" w:rsidR="00DC61D5" w:rsidRPr="00A87A7A" w:rsidRDefault="00DC61D5" w:rsidP="00197290">
            <w:pPr>
              <w:widowControl w:val="0"/>
              <w:jc w:val="both"/>
              <w:rPr>
                <w:color w:val="000000" w:themeColor="text1"/>
              </w:rPr>
            </w:pPr>
            <w:r>
              <w:rPr>
                <w:color w:val="000000" w:themeColor="text1"/>
              </w:rPr>
              <w:t>On observe de 2008 à 2015, une tendance globale à la hausse avec deux légers reculs entre 2010 et 2011 et entre 2013 et 2014.</w:t>
            </w:r>
          </w:p>
          <w:p w14:paraId="2DF1A4B0" w14:textId="77777777" w:rsidR="005429BC" w:rsidRPr="00A87A7A" w:rsidRDefault="005429BC" w:rsidP="00197290">
            <w:pPr>
              <w:widowControl w:val="0"/>
              <w:jc w:val="both"/>
              <w:rPr>
                <w:color w:val="000000" w:themeColor="text1"/>
              </w:rPr>
            </w:pPr>
            <w:r w:rsidRPr="00A87A7A">
              <w:rPr>
                <w:color w:val="000000" w:themeColor="text1"/>
              </w:rPr>
              <w:t>Le nombre de chômeurs baisse régulièrement entre 2015 et 2021.</w:t>
            </w:r>
          </w:p>
          <w:p w14:paraId="05BC88E8" w14:textId="67CEABF0" w:rsidR="005429BC" w:rsidRDefault="005429BC" w:rsidP="00197290">
            <w:pPr>
              <w:widowControl w:val="0"/>
              <w:jc w:val="both"/>
              <w:rPr>
                <w:color w:val="000000" w:themeColor="text1"/>
              </w:rPr>
            </w:pPr>
            <w:r w:rsidRPr="00A87A7A">
              <w:rPr>
                <w:color w:val="000000" w:themeColor="text1"/>
              </w:rPr>
              <w:t xml:space="preserve">Il y a un « point de retournement » </w:t>
            </w:r>
            <w:r w:rsidR="00DC61D5">
              <w:rPr>
                <w:color w:val="000000" w:themeColor="text1"/>
              </w:rPr>
              <w:t xml:space="preserve"> en</w:t>
            </w:r>
            <w:r w:rsidR="00E84430">
              <w:rPr>
                <w:color w:val="000000" w:themeColor="text1"/>
              </w:rPr>
              <w:t xml:space="preserve"> </w:t>
            </w:r>
            <w:r w:rsidRPr="00A87A7A">
              <w:rPr>
                <w:color w:val="000000" w:themeColor="text1"/>
              </w:rPr>
              <w:t>2015.</w:t>
            </w:r>
          </w:p>
          <w:p w14:paraId="2A47C5B0" w14:textId="72D67F1D" w:rsidR="00DC61D5" w:rsidRPr="00A87A7A" w:rsidRDefault="00DC61D5" w:rsidP="00197290">
            <w:pPr>
              <w:widowControl w:val="0"/>
              <w:jc w:val="both"/>
              <w:rPr>
                <w:color w:val="000000" w:themeColor="text1"/>
              </w:rPr>
            </w:pPr>
          </w:p>
        </w:tc>
      </w:tr>
      <w:tr w:rsidR="005429BC" w14:paraId="12378F8A" w14:textId="77777777" w:rsidTr="00197290">
        <w:tc>
          <w:tcPr>
            <w:tcW w:w="945" w:type="dxa"/>
            <w:shd w:val="clear" w:color="auto" w:fill="auto"/>
            <w:tcMar>
              <w:top w:w="100" w:type="dxa"/>
              <w:left w:w="100" w:type="dxa"/>
              <w:bottom w:w="100" w:type="dxa"/>
              <w:right w:w="100" w:type="dxa"/>
            </w:tcMar>
          </w:tcPr>
          <w:p w14:paraId="6FE55CED" w14:textId="77777777" w:rsidR="005429BC" w:rsidRDefault="005429BC" w:rsidP="00197290">
            <w:pPr>
              <w:widowControl w:val="0"/>
              <w:spacing w:line="240" w:lineRule="auto"/>
              <w:rPr>
                <w:b/>
              </w:rPr>
            </w:pPr>
            <w:r>
              <w:rPr>
                <w:b/>
              </w:rPr>
              <w:t>3.1.3.</w:t>
            </w:r>
          </w:p>
        </w:tc>
        <w:tc>
          <w:tcPr>
            <w:tcW w:w="8055" w:type="dxa"/>
            <w:shd w:val="clear" w:color="auto" w:fill="auto"/>
            <w:tcMar>
              <w:top w:w="100" w:type="dxa"/>
              <w:left w:w="100" w:type="dxa"/>
              <w:bottom w:w="100" w:type="dxa"/>
              <w:right w:w="100" w:type="dxa"/>
            </w:tcMar>
          </w:tcPr>
          <w:p w14:paraId="4D2AE296" w14:textId="77777777" w:rsidR="005429BC" w:rsidRPr="00A87A7A" w:rsidRDefault="005429BC" w:rsidP="00197290">
            <w:pPr>
              <w:widowControl w:val="0"/>
              <w:jc w:val="both"/>
              <w:rPr>
                <w:color w:val="000000" w:themeColor="text1"/>
              </w:rPr>
            </w:pPr>
            <w:r w:rsidRPr="00A87A7A">
              <w:rPr>
                <w:color w:val="000000" w:themeColor="text1"/>
              </w:rPr>
              <w:t>Le nombre de chômeurs apparaît comme étant fortement lié au cycle économique (chômage de type conjoncturel) : augmentation du chômage en période de ralentissement économique puis baisse du chômage en période de reprise économique.</w:t>
            </w:r>
          </w:p>
          <w:p w14:paraId="01438351" w14:textId="77777777" w:rsidR="005429BC" w:rsidRPr="00A87A7A" w:rsidRDefault="005429BC" w:rsidP="00197290">
            <w:pPr>
              <w:widowControl w:val="0"/>
              <w:jc w:val="both"/>
              <w:rPr>
                <w:color w:val="000000" w:themeColor="text1"/>
              </w:rPr>
            </w:pPr>
            <w:r w:rsidRPr="00A87A7A">
              <w:rPr>
                <w:color w:val="000000" w:themeColor="text1"/>
              </w:rPr>
              <w:t xml:space="preserve">2008 – 2015 : crise des </w:t>
            </w:r>
            <w:proofErr w:type="spellStart"/>
            <w:r w:rsidRPr="00A87A7A">
              <w:rPr>
                <w:color w:val="000000" w:themeColor="text1"/>
              </w:rPr>
              <w:t>subprimes</w:t>
            </w:r>
            <w:proofErr w:type="spellEnd"/>
            <w:r w:rsidRPr="00A87A7A">
              <w:rPr>
                <w:color w:val="000000" w:themeColor="text1"/>
              </w:rPr>
              <w:t xml:space="preserve"> qui se propage à l’économie réelle =&gt; hausse significative du nombre de chômeurs (2 140 milliers en 2008 et 3 073 milliers en 2015) </w:t>
            </w:r>
          </w:p>
          <w:p w14:paraId="16116058" w14:textId="77777777" w:rsidR="005429BC" w:rsidRPr="00A87A7A" w:rsidRDefault="005429BC" w:rsidP="00197290">
            <w:pPr>
              <w:widowControl w:val="0"/>
              <w:jc w:val="both"/>
              <w:rPr>
                <w:color w:val="000000" w:themeColor="text1"/>
              </w:rPr>
            </w:pPr>
            <w:r w:rsidRPr="00A87A7A">
              <w:rPr>
                <w:color w:val="000000" w:themeColor="text1"/>
              </w:rPr>
              <w:t>2016 – 2022 : forte reprise économique en France =&gt; amélioration significative du nombre de chômeurs (2 992 milliers en 2016 à 2 365 milliers en 2021)</w:t>
            </w:r>
          </w:p>
          <w:p w14:paraId="33A9C000" w14:textId="751BB4F9" w:rsidR="005429BC" w:rsidRDefault="005429BC" w:rsidP="00197290">
            <w:pPr>
              <w:widowControl w:val="0"/>
              <w:jc w:val="both"/>
            </w:pPr>
            <w:r w:rsidRPr="00A87A7A">
              <w:rPr>
                <w:color w:val="000000" w:themeColor="text1"/>
              </w:rPr>
              <w:t>2020</w:t>
            </w:r>
            <w:r w:rsidR="003A351E">
              <w:rPr>
                <w:color w:val="000000" w:themeColor="text1"/>
              </w:rPr>
              <w:t>-2021</w:t>
            </w:r>
            <w:r w:rsidRPr="00A87A7A">
              <w:rPr>
                <w:color w:val="000000" w:themeColor="text1"/>
              </w:rPr>
              <w:t xml:space="preserve"> : période de restrictions d'activité et de confinement de la population</w:t>
            </w:r>
            <w:r w:rsidR="003A351E">
              <w:rPr>
                <w:color w:val="000000" w:themeColor="text1"/>
              </w:rPr>
              <w:t> ; la politique de soutien aux entreprises a limité temporairement la hausse du chômage.</w:t>
            </w:r>
            <w:r w:rsidRPr="00A87A7A">
              <w:rPr>
                <w:color w:val="000000" w:themeColor="text1"/>
              </w:rPr>
              <w:t xml:space="preserve"> </w:t>
            </w:r>
          </w:p>
        </w:tc>
      </w:tr>
    </w:tbl>
    <w:p w14:paraId="788A608E" w14:textId="77777777" w:rsidR="005429BC" w:rsidRDefault="005429BC" w:rsidP="005429BC">
      <w:pPr>
        <w:rPr>
          <w:b/>
        </w:rPr>
      </w:pPr>
    </w:p>
    <w:p w14:paraId="7E3523B5" w14:textId="77777777" w:rsidR="00635204" w:rsidRDefault="00635204">
      <w:pPr>
        <w:rPr>
          <w:b/>
          <w:sz w:val="30"/>
          <w:szCs w:val="30"/>
        </w:rPr>
      </w:pPr>
      <w:r>
        <w:rPr>
          <w:b/>
          <w:sz w:val="30"/>
          <w:szCs w:val="30"/>
        </w:rPr>
        <w:br w:type="page"/>
      </w:r>
    </w:p>
    <w:p w14:paraId="6FA731B7" w14:textId="778D2E46" w:rsidR="005429BC" w:rsidRDefault="005429BC" w:rsidP="005429BC">
      <w:pPr>
        <w:rPr>
          <w:b/>
          <w:sz w:val="30"/>
          <w:szCs w:val="30"/>
        </w:rPr>
      </w:pPr>
      <w:r>
        <w:rPr>
          <w:b/>
          <w:sz w:val="30"/>
          <w:szCs w:val="30"/>
        </w:rPr>
        <w:lastRenderedPageBreak/>
        <w:t>Activité 4</w:t>
      </w:r>
    </w:p>
    <w:p w14:paraId="7C2B20F4" w14:textId="77777777" w:rsidR="005429BC" w:rsidRDefault="005429BC" w:rsidP="005429BC">
      <w:pPr>
        <w:rPr>
          <w:b/>
          <w:sz w:val="30"/>
          <w:szCs w:val="30"/>
        </w:rPr>
      </w:pPr>
    </w:p>
    <w:tbl>
      <w:tblPr>
        <w:tblStyle w:val="a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055"/>
      </w:tblGrid>
      <w:tr w:rsidR="005429BC" w14:paraId="753CFADD" w14:textId="77777777" w:rsidTr="00197290">
        <w:tc>
          <w:tcPr>
            <w:tcW w:w="945" w:type="dxa"/>
            <w:shd w:val="clear" w:color="auto" w:fill="auto"/>
            <w:tcMar>
              <w:top w:w="100" w:type="dxa"/>
              <w:left w:w="100" w:type="dxa"/>
              <w:bottom w:w="100" w:type="dxa"/>
              <w:right w:w="100" w:type="dxa"/>
            </w:tcMar>
          </w:tcPr>
          <w:p w14:paraId="1D9C2B00" w14:textId="77777777" w:rsidR="005429BC" w:rsidRDefault="005429BC" w:rsidP="00197290">
            <w:pPr>
              <w:widowControl w:val="0"/>
              <w:spacing w:line="240" w:lineRule="auto"/>
              <w:rPr>
                <w:b/>
              </w:rPr>
            </w:pPr>
          </w:p>
        </w:tc>
        <w:tc>
          <w:tcPr>
            <w:tcW w:w="8055" w:type="dxa"/>
            <w:shd w:val="clear" w:color="auto" w:fill="auto"/>
            <w:tcMar>
              <w:top w:w="100" w:type="dxa"/>
              <w:left w:w="100" w:type="dxa"/>
              <w:bottom w:w="100" w:type="dxa"/>
              <w:right w:w="100" w:type="dxa"/>
            </w:tcMar>
          </w:tcPr>
          <w:p w14:paraId="0B2A6A4E" w14:textId="77777777" w:rsidR="005429BC" w:rsidRDefault="005429BC" w:rsidP="00197290">
            <w:pPr>
              <w:widowControl w:val="0"/>
              <w:spacing w:line="240" w:lineRule="auto"/>
              <w:jc w:val="center"/>
            </w:pPr>
            <w:r>
              <w:rPr>
                <w:b/>
              </w:rPr>
              <w:t>Éléments de correction</w:t>
            </w:r>
          </w:p>
        </w:tc>
      </w:tr>
      <w:tr w:rsidR="005429BC" w14:paraId="7D1F2182" w14:textId="77777777" w:rsidTr="00197290">
        <w:tc>
          <w:tcPr>
            <w:tcW w:w="945" w:type="dxa"/>
            <w:shd w:val="clear" w:color="auto" w:fill="auto"/>
            <w:tcMar>
              <w:top w:w="100" w:type="dxa"/>
              <w:left w:w="100" w:type="dxa"/>
              <w:bottom w:w="100" w:type="dxa"/>
              <w:right w:w="100" w:type="dxa"/>
            </w:tcMar>
          </w:tcPr>
          <w:p w14:paraId="3F70E9E5" w14:textId="77777777" w:rsidR="005429BC" w:rsidRDefault="005429BC" w:rsidP="00197290">
            <w:pPr>
              <w:widowControl w:val="0"/>
              <w:spacing w:line="240" w:lineRule="auto"/>
              <w:rPr>
                <w:b/>
              </w:rPr>
            </w:pPr>
            <w:r>
              <w:rPr>
                <w:b/>
              </w:rPr>
              <w:t>4.1.1.</w:t>
            </w:r>
          </w:p>
        </w:tc>
        <w:tc>
          <w:tcPr>
            <w:tcW w:w="8055" w:type="dxa"/>
            <w:shd w:val="clear" w:color="auto" w:fill="auto"/>
            <w:tcMar>
              <w:top w:w="100" w:type="dxa"/>
              <w:left w:w="100" w:type="dxa"/>
              <w:bottom w:w="100" w:type="dxa"/>
              <w:right w:w="100" w:type="dxa"/>
            </w:tcMar>
          </w:tcPr>
          <w:p w14:paraId="69C9C889" w14:textId="796051BB" w:rsidR="005429BC" w:rsidRDefault="00487C41" w:rsidP="00197290">
            <w:pPr>
              <w:widowControl w:val="0"/>
              <w:spacing w:line="240" w:lineRule="auto"/>
            </w:pPr>
            <w:r>
              <w:t xml:space="preserve"> </w:t>
            </w:r>
            <m:oMath>
              <m:f>
                <m:fPr>
                  <m:ctrlPr>
                    <w:rPr>
                      <w:rFonts w:ascii="Cambria Math" w:hAnsi="Cambria Math"/>
                      <w:i/>
                    </w:rPr>
                  </m:ctrlPr>
                </m:fPr>
                <m:num>
                  <m:r>
                    <w:rPr>
                      <w:rFonts w:ascii="Cambria Math" w:hAnsi="Cambria Math"/>
                    </w:rPr>
                    <m:t>3 042-2 294</m:t>
                  </m:r>
                </m:num>
                <m:den>
                  <m:r>
                    <w:rPr>
                      <w:rFonts w:ascii="Cambria Math" w:hAnsi="Cambria Math"/>
                    </w:rPr>
                    <m:t>2 294</m:t>
                  </m:r>
                </m:den>
              </m:f>
              <m:r>
                <w:rPr>
                  <w:rFonts w:ascii="Cambria Math" w:hAnsi="Cambria Math"/>
                </w:rPr>
                <m:t xml:space="preserve">≈0,3260 </m:t>
              </m:r>
            </m:oMath>
            <w:r w:rsidR="005429BC">
              <w:t xml:space="preserve">soit un taux d’évolution d’environ </w:t>
            </w:r>
            <w:r>
              <w:t>32,6</w:t>
            </w:r>
            <w:r w:rsidR="005429BC">
              <w:t>%.</w:t>
            </w:r>
          </w:p>
        </w:tc>
      </w:tr>
      <w:tr w:rsidR="005429BC" w14:paraId="5EF91C33" w14:textId="77777777" w:rsidTr="00197290">
        <w:tc>
          <w:tcPr>
            <w:tcW w:w="945" w:type="dxa"/>
            <w:shd w:val="clear" w:color="auto" w:fill="auto"/>
            <w:tcMar>
              <w:top w:w="100" w:type="dxa"/>
              <w:left w:w="100" w:type="dxa"/>
              <w:bottom w:w="100" w:type="dxa"/>
              <w:right w:w="100" w:type="dxa"/>
            </w:tcMar>
          </w:tcPr>
          <w:p w14:paraId="2E556E17" w14:textId="77777777" w:rsidR="005429BC" w:rsidRDefault="005429BC" w:rsidP="00197290">
            <w:pPr>
              <w:widowControl w:val="0"/>
              <w:spacing w:line="240" w:lineRule="auto"/>
              <w:rPr>
                <w:b/>
              </w:rPr>
            </w:pPr>
            <w:r>
              <w:rPr>
                <w:b/>
              </w:rPr>
              <w:t>4.1.2.</w:t>
            </w:r>
          </w:p>
        </w:tc>
        <w:tc>
          <w:tcPr>
            <w:tcW w:w="8055" w:type="dxa"/>
            <w:shd w:val="clear" w:color="auto" w:fill="auto"/>
            <w:tcMar>
              <w:top w:w="100" w:type="dxa"/>
              <w:left w:w="100" w:type="dxa"/>
              <w:bottom w:w="100" w:type="dxa"/>
              <w:right w:w="100" w:type="dxa"/>
            </w:tcMar>
          </w:tcPr>
          <w:p w14:paraId="1E6D378F" w14:textId="77777777" w:rsidR="005429BC" w:rsidRDefault="005429BC" w:rsidP="00197290">
            <w:pPr>
              <w:widowControl w:val="0"/>
              <w:spacing w:line="240" w:lineRule="auto"/>
            </w:pPr>
            <w:r>
              <w:t>La formule est =(C6</w:t>
            </w:r>
            <m:oMath>
              <m:r>
                <w:rPr>
                  <w:rFonts w:ascii="Cambria Math" w:eastAsia="Cambria Math" w:hAnsi="Cambria Math" w:cs="Cambria Math"/>
                </w:rPr>
                <m:t>-</m:t>
              </m:r>
            </m:oMath>
            <w:r>
              <w:t>C5)/C5</w:t>
            </w:r>
          </w:p>
        </w:tc>
      </w:tr>
      <w:tr w:rsidR="005429BC" w14:paraId="60BE8932" w14:textId="77777777" w:rsidTr="00197290">
        <w:tc>
          <w:tcPr>
            <w:tcW w:w="945" w:type="dxa"/>
            <w:shd w:val="clear" w:color="auto" w:fill="auto"/>
            <w:tcMar>
              <w:top w:w="100" w:type="dxa"/>
              <w:left w:w="100" w:type="dxa"/>
              <w:bottom w:w="100" w:type="dxa"/>
              <w:right w:w="100" w:type="dxa"/>
            </w:tcMar>
          </w:tcPr>
          <w:p w14:paraId="15BBB3A9" w14:textId="77777777" w:rsidR="005429BC" w:rsidRDefault="005429BC" w:rsidP="00197290">
            <w:pPr>
              <w:widowControl w:val="0"/>
              <w:spacing w:line="240" w:lineRule="auto"/>
              <w:rPr>
                <w:b/>
              </w:rPr>
            </w:pPr>
            <w:r>
              <w:rPr>
                <w:b/>
              </w:rPr>
              <w:t>4.1.3</w:t>
            </w:r>
          </w:p>
        </w:tc>
        <w:tc>
          <w:tcPr>
            <w:tcW w:w="8055" w:type="dxa"/>
            <w:shd w:val="clear" w:color="auto" w:fill="auto"/>
            <w:tcMar>
              <w:top w:w="100" w:type="dxa"/>
              <w:left w:w="100" w:type="dxa"/>
              <w:bottom w:w="100" w:type="dxa"/>
              <w:right w:w="100" w:type="dxa"/>
            </w:tcMar>
          </w:tcPr>
          <w:p w14:paraId="5CE819C8" w14:textId="03F65504" w:rsidR="005429BC" w:rsidRDefault="005429BC" w:rsidP="00197290">
            <w:pPr>
              <w:widowControl w:val="0"/>
              <w:spacing w:line="240" w:lineRule="auto"/>
            </w:pPr>
            <w:r>
              <w:t xml:space="preserve">On cherche le taux d’évolution moyen t qui vérifie : </w:t>
            </w:r>
            <m:oMath>
              <m:sSup>
                <m:sSupPr>
                  <m:ctrlPr>
                    <w:rPr>
                      <w:rFonts w:ascii="Cambria Math" w:eastAsia="Cambria Math" w:hAnsi="Cambria Math" w:cs="Cambria Math"/>
                    </w:rPr>
                  </m:ctrlPr>
                </m:sSupPr>
                <m:e>
                  <m:r>
                    <w:rPr>
                      <w:rFonts w:ascii="Cambria Math" w:eastAsia="Cambria Math" w:hAnsi="Cambria Math" w:cs="Cambria Math"/>
                    </w:rPr>
                    <m:t>(1+t)</m:t>
                  </m:r>
                </m:e>
                <m:sup>
                  <m:r>
                    <w:rPr>
                      <w:rFonts w:ascii="Cambria Math" w:eastAsia="Cambria Math" w:hAnsi="Cambria Math" w:cs="Cambria Math"/>
                    </w:rPr>
                    <m:t>7</m:t>
                  </m:r>
                </m:sup>
              </m:sSup>
              <m:r>
                <w:rPr>
                  <w:rFonts w:ascii="Cambria Math" w:eastAsia="Cambria Math" w:hAnsi="Cambria Math" w:cs="Cambria Math"/>
                </w:rPr>
                <m:t>=1+0,326</m:t>
              </m:r>
            </m:oMath>
            <w:r>
              <w:t xml:space="preserve">. </w:t>
            </w:r>
          </w:p>
          <w:p w14:paraId="4F32011F" w14:textId="268D2A91" w:rsidR="005429BC" w:rsidRDefault="005429BC" w:rsidP="00197290">
            <w:pPr>
              <w:widowControl w:val="0"/>
              <w:spacing w:line="240" w:lineRule="auto"/>
            </w:pPr>
            <m:oMath>
              <m:r>
                <w:rPr>
                  <w:rFonts w:ascii="Cambria Math" w:eastAsia="Cambria Math" w:hAnsi="Cambria Math" w:cs="Cambria Math"/>
                </w:rPr>
                <m:t>t=</m:t>
              </m:r>
              <m:sSup>
                <m:sSupPr>
                  <m:ctrlPr>
                    <w:rPr>
                      <w:rFonts w:ascii="Cambria Math" w:eastAsia="Cambria Math" w:hAnsi="Cambria Math" w:cs="Cambria Math"/>
                    </w:rPr>
                  </m:ctrlPr>
                </m:sSupPr>
                <m:e>
                  <m:r>
                    <w:rPr>
                      <w:rFonts w:ascii="Cambria Math" w:eastAsia="Cambria Math" w:hAnsi="Cambria Math" w:cs="Cambria Math"/>
                    </w:rPr>
                    <m:t>(1,326)</m:t>
                  </m:r>
                </m:e>
                <m:sup>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7</m:t>
                      </m:r>
                    </m:den>
                  </m:f>
                </m:sup>
              </m:sSup>
              <m:r>
                <w:rPr>
                  <w:rFonts w:ascii="Cambria Math" w:eastAsia="Cambria Math" w:hAnsi="Cambria Math" w:cs="Cambria Math"/>
                </w:rPr>
                <m:t>-1≈0,0411</m:t>
              </m:r>
            </m:oMath>
            <w:r>
              <w:t>.</w:t>
            </w:r>
          </w:p>
          <w:p w14:paraId="4C61D894" w14:textId="71A58338" w:rsidR="005429BC" w:rsidRDefault="005429BC" w:rsidP="00197290">
            <w:pPr>
              <w:widowControl w:val="0"/>
              <w:spacing w:line="240" w:lineRule="auto"/>
            </w:pPr>
            <w:r>
              <w:t xml:space="preserve">Le taux d’évolution moyen annuel est d’environ </w:t>
            </w:r>
            <w:r w:rsidR="008204F6">
              <w:t>4,11</w:t>
            </w:r>
            <w:r>
              <w:t xml:space="preserve"> %.</w:t>
            </w:r>
          </w:p>
        </w:tc>
      </w:tr>
      <w:tr w:rsidR="005429BC" w14:paraId="247FEB95" w14:textId="77777777" w:rsidTr="00197290">
        <w:tc>
          <w:tcPr>
            <w:tcW w:w="945" w:type="dxa"/>
            <w:shd w:val="clear" w:color="auto" w:fill="auto"/>
            <w:tcMar>
              <w:top w:w="100" w:type="dxa"/>
              <w:left w:w="100" w:type="dxa"/>
              <w:bottom w:w="100" w:type="dxa"/>
              <w:right w:w="100" w:type="dxa"/>
            </w:tcMar>
          </w:tcPr>
          <w:p w14:paraId="08A21E6E" w14:textId="77777777" w:rsidR="005429BC" w:rsidRDefault="005429BC" w:rsidP="00197290">
            <w:pPr>
              <w:widowControl w:val="0"/>
              <w:spacing w:line="240" w:lineRule="auto"/>
              <w:rPr>
                <w:b/>
              </w:rPr>
            </w:pPr>
            <w:r>
              <w:rPr>
                <w:b/>
              </w:rPr>
              <w:t>4.1.4.</w:t>
            </w:r>
          </w:p>
        </w:tc>
        <w:tc>
          <w:tcPr>
            <w:tcW w:w="8055" w:type="dxa"/>
            <w:shd w:val="clear" w:color="auto" w:fill="auto"/>
            <w:tcMar>
              <w:top w:w="100" w:type="dxa"/>
              <w:left w:w="100" w:type="dxa"/>
              <w:bottom w:w="100" w:type="dxa"/>
              <w:right w:w="100" w:type="dxa"/>
            </w:tcMar>
          </w:tcPr>
          <w:p w14:paraId="4E761E94" w14:textId="55558191" w:rsidR="005429BC" w:rsidRDefault="005429BC" w:rsidP="00197290">
            <w:pPr>
              <w:widowControl w:val="0"/>
              <w:spacing w:line="240" w:lineRule="auto"/>
            </w:pPr>
            <w:r>
              <w:t>L’affirmation du journaliste est</w:t>
            </w:r>
            <w:r w:rsidR="008204F6">
              <w:t xml:space="preserve"> vraie</w:t>
            </w:r>
            <w:r>
              <w:t xml:space="preserve">. Le nombre de chômeurs a augmenté en moyenne de </w:t>
            </w:r>
            <w:r w:rsidR="008204F6">
              <w:t>4,11</w:t>
            </w:r>
            <w:r>
              <w:t xml:space="preserve"> % par an entre 2007 et 2014.</w:t>
            </w:r>
          </w:p>
        </w:tc>
      </w:tr>
      <w:tr w:rsidR="005429BC" w14:paraId="3B47F047" w14:textId="77777777" w:rsidTr="00197290">
        <w:trPr>
          <w:trHeight w:val="510"/>
        </w:trPr>
        <w:tc>
          <w:tcPr>
            <w:tcW w:w="945" w:type="dxa"/>
            <w:shd w:val="clear" w:color="auto" w:fill="auto"/>
            <w:tcMar>
              <w:top w:w="100" w:type="dxa"/>
              <w:left w:w="100" w:type="dxa"/>
              <w:bottom w:w="100" w:type="dxa"/>
              <w:right w:w="100" w:type="dxa"/>
            </w:tcMar>
          </w:tcPr>
          <w:p w14:paraId="5A7D8879" w14:textId="77777777" w:rsidR="005429BC" w:rsidRDefault="005429BC" w:rsidP="00197290">
            <w:pPr>
              <w:widowControl w:val="0"/>
              <w:spacing w:line="240" w:lineRule="auto"/>
              <w:rPr>
                <w:b/>
              </w:rPr>
            </w:pPr>
            <w:r>
              <w:rPr>
                <w:b/>
              </w:rPr>
              <w:t>4.2.1.</w:t>
            </w:r>
          </w:p>
        </w:tc>
        <w:tc>
          <w:tcPr>
            <w:tcW w:w="8055" w:type="dxa"/>
            <w:shd w:val="clear" w:color="auto" w:fill="auto"/>
            <w:tcMar>
              <w:top w:w="100" w:type="dxa"/>
              <w:left w:w="100" w:type="dxa"/>
              <w:bottom w:w="100" w:type="dxa"/>
              <w:right w:w="100" w:type="dxa"/>
            </w:tcMar>
          </w:tcPr>
          <w:p w14:paraId="1CE95F87" w14:textId="77777777" w:rsidR="005429BC" w:rsidRDefault="005429BC" w:rsidP="00197290">
            <w:pPr>
              <w:spacing w:line="240" w:lineRule="auto"/>
              <w:jc w:val="both"/>
            </w:pPr>
            <w:r>
              <w:t xml:space="preserve">On obtient à la calculatrice une équation d’une droite d’ajustement : </w:t>
            </w:r>
          </w:p>
          <w:p w14:paraId="40028227" w14:textId="77777777" w:rsidR="005429BC" w:rsidRDefault="005429BC" w:rsidP="00197290">
            <w:pPr>
              <w:jc w:val="center"/>
              <w:rPr>
                <w:rFonts w:ascii="Cambria Math" w:eastAsia="Cambria Math" w:hAnsi="Cambria Math" w:cs="Cambria Math"/>
              </w:rPr>
            </w:pPr>
            <m:oMathPara>
              <m:oMath>
                <m:r>
                  <w:rPr>
                    <w:rFonts w:ascii="Cambria Math" w:eastAsia="Cambria Math" w:hAnsi="Cambria Math" w:cs="Cambria Math"/>
                  </w:rPr>
                  <m:t>y=-129,8x+3080,5</m:t>
                </m:r>
              </m:oMath>
            </m:oMathPara>
          </w:p>
        </w:tc>
      </w:tr>
      <w:tr w:rsidR="005429BC" w14:paraId="2110BE5E" w14:textId="77777777" w:rsidTr="00197290">
        <w:tc>
          <w:tcPr>
            <w:tcW w:w="945" w:type="dxa"/>
            <w:shd w:val="clear" w:color="auto" w:fill="auto"/>
            <w:tcMar>
              <w:top w:w="100" w:type="dxa"/>
              <w:left w:w="100" w:type="dxa"/>
              <w:bottom w:w="100" w:type="dxa"/>
              <w:right w:w="100" w:type="dxa"/>
            </w:tcMar>
          </w:tcPr>
          <w:p w14:paraId="51D9B307" w14:textId="77777777" w:rsidR="005429BC" w:rsidRDefault="005429BC" w:rsidP="00197290">
            <w:pPr>
              <w:widowControl w:val="0"/>
              <w:spacing w:line="240" w:lineRule="auto"/>
              <w:rPr>
                <w:b/>
              </w:rPr>
            </w:pPr>
            <w:r>
              <w:rPr>
                <w:b/>
              </w:rPr>
              <w:t>4.2.2.</w:t>
            </w:r>
          </w:p>
        </w:tc>
        <w:tc>
          <w:tcPr>
            <w:tcW w:w="8055" w:type="dxa"/>
            <w:shd w:val="clear" w:color="auto" w:fill="auto"/>
            <w:tcMar>
              <w:top w:w="100" w:type="dxa"/>
              <w:left w:w="100" w:type="dxa"/>
              <w:bottom w:w="100" w:type="dxa"/>
              <w:right w:w="100" w:type="dxa"/>
            </w:tcMar>
          </w:tcPr>
          <w:p w14:paraId="27B5E837" w14:textId="77777777" w:rsidR="005429BC" w:rsidRPr="00BF7059" w:rsidRDefault="005429BC" w:rsidP="00197290">
            <w:pPr>
              <w:widowControl w:val="0"/>
              <w:spacing w:line="240" w:lineRule="auto"/>
              <w:rPr>
                <w:color w:val="000000" w:themeColor="text1"/>
              </w:rPr>
            </w:pPr>
            <w:r w:rsidRPr="00BF7059">
              <w:rPr>
                <w:color w:val="000000" w:themeColor="text1"/>
              </w:rPr>
              <w:t xml:space="preserve">En 2024, </w:t>
            </w:r>
            <m:oMath>
              <m:r>
                <w:rPr>
                  <w:rFonts w:ascii="Cambria Math" w:eastAsia="Cambria Math" w:hAnsi="Cambria Math" w:cs="Cambria Math"/>
                  <w:color w:val="000000" w:themeColor="text1"/>
                </w:rPr>
                <m:t>x=9</m:t>
              </m:r>
            </m:oMath>
            <w:r w:rsidRPr="00BF7059">
              <w:rPr>
                <w:color w:val="000000" w:themeColor="text1"/>
              </w:rPr>
              <w:t xml:space="preserve"> donc </w:t>
            </w:r>
            <m:oMath>
              <m:r>
                <w:rPr>
                  <w:rFonts w:ascii="Cambria Math" w:eastAsia="Cambria Math" w:hAnsi="Cambria Math" w:cs="Cambria Math"/>
                  <w:color w:val="000000" w:themeColor="text1"/>
                </w:rPr>
                <m:t>y=1912,3</m:t>
              </m:r>
            </m:oMath>
            <w:r w:rsidRPr="00BF7059">
              <w:rPr>
                <w:color w:val="000000" w:themeColor="text1"/>
              </w:rPr>
              <w:t>.</w:t>
            </w:r>
          </w:p>
          <w:p w14:paraId="089A4333" w14:textId="77777777" w:rsidR="005429BC" w:rsidRPr="00BF7059" w:rsidRDefault="005429BC" w:rsidP="00197290">
            <w:pPr>
              <w:widowControl w:val="0"/>
              <w:spacing w:line="240" w:lineRule="auto"/>
              <w:rPr>
                <w:color w:val="000000" w:themeColor="text1"/>
              </w:rPr>
            </w:pPr>
            <w:r w:rsidRPr="00BF7059">
              <w:rPr>
                <w:color w:val="000000" w:themeColor="text1"/>
              </w:rPr>
              <w:t>En utilisant la droite d’ajustement, on peut estimer le nombre de chômeurs en 2024 à 1 912 300.</w:t>
            </w:r>
          </w:p>
        </w:tc>
      </w:tr>
      <w:tr w:rsidR="005429BC" w14:paraId="7228A82F" w14:textId="77777777" w:rsidTr="00197290">
        <w:tc>
          <w:tcPr>
            <w:tcW w:w="945" w:type="dxa"/>
            <w:shd w:val="clear" w:color="auto" w:fill="auto"/>
            <w:tcMar>
              <w:top w:w="100" w:type="dxa"/>
              <w:left w:w="100" w:type="dxa"/>
              <w:bottom w:w="100" w:type="dxa"/>
              <w:right w:w="100" w:type="dxa"/>
            </w:tcMar>
          </w:tcPr>
          <w:p w14:paraId="1A63D087" w14:textId="77777777" w:rsidR="005429BC" w:rsidRDefault="005429BC" w:rsidP="00197290">
            <w:pPr>
              <w:widowControl w:val="0"/>
              <w:spacing w:line="240" w:lineRule="auto"/>
              <w:rPr>
                <w:b/>
              </w:rPr>
            </w:pPr>
            <w:r>
              <w:rPr>
                <w:b/>
              </w:rPr>
              <w:t>4.2.3.</w:t>
            </w:r>
          </w:p>
        </w:tc>
        <w:tc>
          <w:tcPr>
            <w:tcW w:w="8055" w:type="dxa"/>
            <w:shd w:val="clear" w:color="auto" w:fill="auto"/>
            <w:tcMar>
              <w:top w:w="100" w:type="dxa"/>
              <w:left w:w="100" w:type="dxa"/>
              <w:bottom w:w="100" w:type="dxa"/>
              <w:right w:w="100" w:type="dxa"/>
            </w:tcMar>
          </w:tcPr>
          <w:p w14:paraId="1F9486F1" w14:textId="77777777" w:rsidR="005429BC" w:rsidRDefault="003A351E" w:rsidP="00197290">
            <w:pPr>
              <w:widowControl w:val="0"/>
              <w:jc w:val="both"/>
              <w:rPr>
                <w:color w:val="000000" w:themeColor="text1"/>
              </w:rPr>
            </w:pPr>
            <w:r>
              <w:rPr>
                <w:color w:val="000000" w:themeColor="text1"/>
              </w:rPr>
              <w:t xml:space="preserve">Le modèle d’ajustement fait apparaitre une baisse </w:t>
            </w:r>
            <w:r w:rsidR="004D44EA">
              <w:rPr>
                <w:color w:val="000000" w:themeColor="text1"/>
              </w:rPr>
              <w:t>annuelle entre</w:t>
            </w:r>
            <w:r>
              <w:rPr>
                <w:color w:val="000000" w:themeColor="text1"/>
              </w:rPr>
              <w:t xml:space="preserve"> 2021 </w:t>
            </w:r>
            <w:r w:rsidR="004D44EA">
              <w:rPr>
                <w:color w:val="000000" w:themeColor="text1"/>
              </w:rPr>
              <w:t xml:space="preserve">et </w:t>
            </w:r>
            <w:r>
              <w:rPr>
                <w:color w:val="000000" w:themeColor="text1"/>
              </w:rPr>
              <w:t>2024</w:t>
            </w:r>
            <w:r w:rsidR="006B6E81">
              <w:rPr>
                <w:color w:val="000000" w:themeColor="text1"/>
              </w:rPr>
              <w:t xml:space="preserve"> de nombre de chômeurs</w:t>
            </w:r>
            <w:r>
              <w:rPr>
                <w:color w:val="000000" w:themeColor="text1"/>
              </w:rPr>
              <w:t xml:space="preserve">. En revanche, les projections de la Banque de France annoncent une hausse du chômage entre 2023 et 2024. </w:t>
            </w:r>
            <w:r w:rsidR="005429BC" w:rsidRPr="00BF7059">
              <w:rPr>
                <w:color w:val="000000" w:themeColor="text1"/>
              </w:rPr>
              <w:t>Les prévisions de la Banque de France s’appuient sur des indicateurs économiques (investissement des entreprises, consommation des ménages, inflation, croissance économique) mais également politiques (politiques publiques nationales, européennes), géopolitiques (guerre en Ukraine), …</w:t>
            </w:r>
          </w:p>
          <w:p w14:paraId="02437D40" w14:textId="23D5A0A4" w:rsidR="006B6E81" w:rsidRPr="00BF7059" w:rsidRDefault="006B6E81" w:rsidP="00197290">
            <w:pPr>
              <w:widowControl w:val="0"/>
              <w:jc w:val="both"/>
              <w:rPr>
                <w:color w:val="000000" w:themeColor="text1"/>
              </w:rPr>
            </w:pPr>
            <w:r>
              <w:rPr>
                <w:color w:val="000000" w:themeColor="text1"/>
              </w:rPr>
              <w:t>Nb : on considère que la population active est stable.</w:t>
            </w:r>
          </w:p>
        </w:tc>
      </w:tr>
    </w:tbl>
    <w:p w14:paraId="1CC90C2A" w14:textId="77777777" w:rsidR="005429BC" w:rsidRDefault="005429BC" w:rsidP="005429BC">
      <w:pPr>
        <w:rPr>
          <w:b/>
        </w:rPr>
      </w:pPr>
    </w:p>
    <w:p w14:paraId="5B281B2F" w14:textId="77777777" w:rsidR="00635204" w:rsidRDefault="00635204">
      <w:pPr>
        <w:rPr>
          <w:b/>
        </w:rPr>
      </w:pPr>
      <w:r>
        <w:rPr>
          <w:b/>
        </w:rPr>
        <w:br w:type="page"/>
      </w:r>
    </w:p>
    <w:p w14:paraId="6A7D3B46" w14:textId="57A7CB1E" w:rsidR="005429BC" w:rsidRDefault="005429BC" w:rsidP="005429BC">
      <w:pPr>
        <w:rPr>
          <w:b/>
        </w:rPr>
      </w:pPr>
      <w:r>
        <w:rPr>
          <w:b/>
          <w:sz w:val="30"/>
          <w:szCs w:val="30"/>
        </w:rPr>
        <w:lastRenderedPageBreak/>
        <w:t>Activité 5</w:t>
      </w:r>
    </w:p>
    <w:p w14:paraId="6157CAB0" w14:textId="77777777" w:rsidR="005429BC" w:rsidRDefault="005429BC" w:rsidP="005429BC">
      <w:pPr>
        <w:rPr>
          <w:b/>
        </w:rPr>
      </w:pPr>
    </w:p>
    <w:tbl>
      <w:tblPr>
        <w:tblStyle w:val="a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010"/>
      </w:tblGrid>
      <w:tr w:rsidR="005429BC" w14:paraId="393F7EEA" w14:textId="77777777" w:rsidTr="00197290">
        <w:tc>
          <w:tcPr>
            <w:tcW w:w="990" w:type="dxa"/>
            <w:shd w:val="clear" w:color="auto" w:fill="auto"/>
            <w:tcMar>
              <w:top w:w="100" w:type="dxa"/>
              <w:left w:w="100" w:type="dxa"/>
              <w:bottom w:w="100" w:type="dxa"/>
              <w:right w:w="100" w:type="dxa"/>
            </w:tcMar>
          </w:tcPr>
          <w:p w14:paraId="0007AF1D" w14:textId="77777777" w:rsidR="005429BC" w:rsidRDefault="005429BC" w:rsidP="00197290">
            <w:pPr>
              <w:widowControl w:val="0"/>
              <w:spacing w:line="240" w:lineRule="auto"/>
              <w:rPr>
                <w:b/>
              </w:rPr>
            </w:pPr>
          </w:p>
        </w:tc>
        <w:tc>
          <w:tcPr>
            <w:tcW w:w="8010" w:type="dxa"/>
            <w:shd w:val="clear" w:color="auto" w:fill="auto"/>
            <w:tcMar>
              <w:top w:w="100" w:type="dxa"/>
              <w:left w:w="100" w:type="dxa"/>
              <w:bottom w:w="100" w:type="dxa"/>
              <w:right w:w="100" w:type="dxa"/>
            </w:tcMar>
          </w:tcPr>
          <w:p w14:paraId="41D59199" w14:textId="77777777" w:rsidR="005429BC" w:rsidRDefault="005429BC" w:rsidP="00197290">
            <w:pPr>
              <w:widowControl w:val="0"/>
              <w:spacing w:line="240" w:lineRule="auto"/>
              <w:jc w:val="center"/>
              <w:rPr>
                <w:b/>
              </w:rPr>
            </w:pPr>
            <w:r>
              <w:rPr>
                <w:b/>
              </w:rPr>
              <w:t>Éléments de correction</w:t>
            </w:r>
          </w:p>
        </w:tc>
      </w:tr>
      <w:tr w:rsidR="005429BC" w14:paraId="25C5CD64" w14:textId="77777777" w:rsidTr="00197290">
        <w:tc>
          <w:tcPr>
            <w:tcW w:w="990" w:type="dxa"/>
            <w:shd w:val="clear" w:color="auto" w:fill="auto"/>
            <w:tcMar>
              <w:top w:w="100" w:type="dxa"/>
              <w:left w:w="100" w:type="dxa"/>
              <w:bottom w:w="100" w:type="dxa"/>
              <w:right w:w="100" w:type="dxa"/>
            </w:tcMar>
          </w:tcPr>
          <w:p w14:paraId="53F4A070" w14:textId="77777777" w:rsidR="005429BC" w:rsidRDefault="005429BC" w:rsidP="00197290">
            <w:pPr>
              <w:widowControl w:val="0"/>
              <w:spacing w:line="240" w:lineRule="auto"/>
              <w:rPr>
                <w:b/>
              </w:rPr>
            </w:pPr>
            <w:r>
              <w:rPr>
                <w:b/>
              </w:rPr>
              <w:t>5.1.1.</w:t>
            </w:r>
          </w:p>
          <w:p w14:paraId="6ABBC2D3" w14:textId="77777777" w:rsidR="005429BC" w:rsidRDefault="005429BC" w:rsidP="00197290">
            <w:pPr>
              <w:widowControl w:val="0"/>
              <w:spacing w:line="240" w:lineRule="auto"/>
              <w:rPr>
                <w:b/>
              </w:rPr>
            </w:pPr>
            <w:r>
              <w:rPr>
                <w:b/>
              </w:rPr>
              <w:t>5.1.2.</w:t>
            </w:r>
          </w:p>
        </w:tc>
        <w:tc>
          <w:tcPr>
            <w:tcW w:w="8010" w:type="dxa"/>
            <w:shd w:val="clear" w:color="auto" w:fill="auto"/>
            <w:tcMar>
              <w:top w:w="100" w:type="dxa"/>
              <w:left w:w="100" w:type="dxa"/>
              <w:bottom w:w="100" w:type="dxa"/>
              <w:right w:w="100" w:type="dxa"/>
            </w:tcMar>
          </w:tcPr>
          <w:p w14:paraId="402E0633" w14:textId="77777777" w:rsidR="005429BC" w:rsidRDefault="005429BC" w:rsidP="00197290">
            <w:pPr>
              <w:jc w:val="center"/>
              <w:rPr>
                <w:color w:val="FF0000"/>
              </w:rPr>
            </w:pPr>
            <w:r>
              <w:rPr>
                <w:noProof/>
              </w:rPr>
              <w:drawing>
                <wp:inline distT="114300" distB="114300" distL="114300" distR="114300" wp14:anchorId="7BBBD12B" wp14:editId="6F545AA0">
                  <wp:extent cx="4339056" cy="2843611"/>
                  <wp:effectExtent l="0" t="0" r="0" b="0"/>
                  <wp:docPr id="2052813929" name="Image 2"/>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339056" cy="2843611"/>
                          </a:xfrm>
                          <a:prstGeom prst="rect">
                            <a:avLst/>
                          </a:prstGeom>
                          <a:ln/>
                        </pic:spPr>
                      </pic:pic>
                    </a:graphicData>
                  </a:graphic>
                </wp:inline>
              </w:drawing>
            </w:r>
          </w:p>
          <w:p w14:paraId="40B09B6F" w14:textId="270AE954" w:rsidR="005429BC" w:rsidRDefault="005429BC" w:rsidP="00197290">
            <w:pPr>
              <w:rPr>
                <w:color w:val="000000" w:themeColor="text1"/>
              </w:rPr>
            </w:pPr>
            <w:r>
              <w:rPr>
                <w:color w:val="000000" w:themeColor="text1"/>
              </w:rPr>
              <w:t xml:space="preserve">La courbe obtenue a pour équation </w:t>
            </w:r>
            <m:oMath>
              <m:r>
                <w:rPr>
                  <w:rFonts w:ascii="Cambria Math" w:hAnsi="Cambria Math"/>
                  <w:color w:val="000000" w:themeColor="text1"/>
                </w:rPr>
                <m:t>y=-16,023</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+231,01x+2152,7</m:t>
              </m:r>
            </m:oMath>
            <w:r>
              <w:rPr>
                <w:color w:val="000000" w:themeColor="text1"/>
              </w:rPr>
              <w:t>.</w:t>
            </w:r>
          </w:p>
          <w:p w14:paraId="5247C10C" w14:textId="77777777" w:rsidR="005429BC" w:rsidRPr="00F231F2" w:rsidRDefault="005429BC" w:rsidP="00197290">
            <w:pPr>
              <w:rPr>
                <w:color w:val="000000" w:themeColor="text1"/>
              </w:rPr>
            </w:pPr>
            <w:r>
              <w:rPr>
                <w:color w:val="000000" w:themeColor="text1"/>
              </w:rPr>
              <w:t>La courbe semble bien adaptée pour ajuster le nuage de point.</w:t>
            </w:r>
          </w:p>
        </w:tc>
      </w:tr>
      <w:tr w:rsidR="005429BC" w14:paraId="1B1D7F2D" w14:textId="77777777" w:rsidTr="00197290">
        <w:tc>
          <w:tcPr>
            <w:tcW w:w="990" w:type="dxa"/>
            <w:shd w:val="clear" w:color="auto" w:fill="auto"/>
            <w:tcMar>
              <w:top w:w="100" w:type="dxa"/>
              <w:left w:w="100" w:type="dxa"/>
              <w:bottom w:w="100" w:type="dxa"/>
              <w:right w:w="100" w:type="dxa"/>
            </w:tcMar>
          </w:tcPr>
          <w:p w14:paraId="30653B9D" w14:textId="7013BA41" w:rsidR="005429BC" w:rsidRDefault="005429BC" w:rsidP="00197290">
            <w:pPr>
              <w:widowControl w:val="0"/>
              <w:spacing w:line="240" w:lineRule="auto"/>
              <w:rPr>
                <w:b/>
              </w:rPr>
            </w:pPr>
            <w:r>
              <w:rPr>
                <w:b/>
              </w:rPr>
              <w:t>5.2.1.</w:t>
            </w:r>
          </w:p>
        </w:tc>
        <w:tc>
          <w:tcPr>
            <w:tcW w:w="8010" w:type="dxa"/>
            <w:shd w:val="clear" w:color="auto" w:fill="auto"/>
            <w:tcMar>
              <w:top w:w="100" w:type="dxa"/>
              <w:left w:w="100" w:type="dxa"/>
              <w:bottom w:w="100" w:type="dxa"/>
              <w:right w:w="100" w:type="dxa"/>
            </w:tcMar>
          </w:tcPr>
          <w:p w14:paraId="36ACB80C" w14:textId="77777777" w:rsidR="005429BC" w:rsidRDefault="005429BC" w:rsidP="00197290">
            <w:pPr>
              <w:spacing w:line="240" w:lineRule="auto"/>
            </w:pPr>
            <m:oMath>
              <m:r>
                <w:rPr>
                  <w:rFonts w:ascii="Cambria Math" w:eastAsia="Cambria Math" w:hAnsi="Cambria Math" w:cs="Cambria Math"/>
                </w:rPr>
                <m:t>f(x)=-16x²+230x+2150</m:t>
              </m:r>
            </m:oMath>
            <w:r>
              <w:t xml:space="preserve"> donc </w:t>
            </w:r>
            <m:oMath>
              <m:r>
                <w:rPr>
                  <w:rFonts w:ascii="Cambria Math" w:eastAsia="Cambria Math" w:hAnsi="Cambria Math" w:cs="Cambria Math"/>
                </w:rPr>
                <m:t>f'(x)=-32x+230</m:t>
              </m:r>
            </m:oMath>
          </w:p>
        </w:tc>
      </w:tr>
      <w:tr w:rsidR="005429BC" w14:paraId="0732A402" w14:textId="77777777" w:rsidTr="00197290">
        <w:tc>
          <w:tcPr>
            <w:tcW w:w="990" w:type="dxa"/>
            <w:shd w:val="clear" w:color="auto" w:fill="auto"/>
            <w:tcMar>
              <w:top w:w="100" w:type="dxa"/>
              <w:left w:w="100" w:type="dxa"/>
              <w:bottom w:w="100" w:type="dxa"/>
              <w:right w:w="100" w:type="dxa"/>
            </w:tcMar>
          </w:tcPr>
          <w:p w14:paraId="55A49A84" w14:textId="77777777" w:rsidR="005429BC" w:rsidRDefault="005429BC" w:rsidP="00197290">
            <w:pPr>
              <w:widowControl w:val="0"/>
              <w:spacing w:line="240" w:lineRule="auto"/>
              <w:rPr>
                <w:b/>
              </w:rPr>
            </w:pPr>
            <w:r>
              <w:rPr>
                <w:b/>
              </w:rPr>
              <w:t>5.2.2.</w:t>
            </w:r>
          </w:p>
        </w:tc>
        <w:tc>
          <w:tcPr>
            <w:tcW w:w="8010" w:type="dxa"/>
            <w:shd w:val="clear" w:color="auto" w:fill="auto"/>
            <w:tcMar>
              <w:top w:w="100" w:type="dxa"/>
              <w:left w:w="100" w:type="dxa"/>
              <w:bottom w:w="100" w:type="dxa"/>
              <w:right w:w="100" w:type="dxa"/>
            </w:tcMar>
          </w:tcPr>
          <w:p w14:paraId="26C8AA7F" w14:textId="77777777" w:rsidR="005429BC" w:rsidRDefault="005429BC" w:rsidP="00197290">
            <w:pPr>
              <w:jc w:val="center"/>
              <w:rPr>
                <w:rFonts w:ascii="Cambria Math" w:eastAsia="Cambria Math" w:hAnsi="Cambria Math" w:cs="Cambria Math"/>
              </w:rPr>
            </w:pPr>
            <m:oMathPara>
              <m:oMath>
                <m:r>
                  <w:rPr>
                    <w:rFonts w:ascii="Cambria Math" w:eastAsia="Cambria Math" w:hAnsi="Cambria Math" w:cs="Cambria Math"/>
                  </w:rPr>
                  <m:t>-32x+230&gt;0 ⇔ x&lt;</m:t>
                </m:r>
                <m:f>
                  <m:fPr>
                    <m:ctrlPr>
                      <w:rPr>
                        <w:rFonts w:ascii="Cambria Math" w:eastAsia="Cambria Math" w:hAnsi="Cambria Math" w:cs="Cambria Math"/>
                      </w:rPr>
                    </m:ctrlPr>
                  </m:fPr>
                  <m:num>
                    <m:r>
                      <w:rPr>
                        <w:rFonts w:ascii="Cambria Math" w:eastAsia="Cambria Math" w:hAnsi="Cambria Math" w:cs="Cambria Math"/>
                      </w:rPr>
                      <m:t>230</m:t>
                    </m:r>
                  </m:num>
                  <m:den>
                    <m:r>
                      <w:rPr>
                        <w:rFonts w:ascii="Cambria Math" w:eastAsia="Cambria Math" w:hAnsi="Cambria Math" w:cs="Cambria Math"/>
                      </w:rPr>
                      <m:t>32</m:t>
                    </m:r>
                  </m:den>
                </m:f>
                <m:r>
                  <w:rPr>
                    <w:rFonts w:ascii="Cambria Math" w:eastAsia="Cambria Math" w:hAnsi="Cambria Math" w:cs="Cambria Math"/>
                  </w:rPr>
                  <m:t xml:space="preserve">  </m:t>
                </m:r>
              </m:oMath>
            </m:oMathPara>
          </w:p>
          <w:p w14:paraId="7B419D3B" w14:textId="77777777" w:rsidR="005429BC" w:rsidRDefault="005429BC" w:rsidP="00197290">
            <w:pPr>
              <w:spacing w:line="240" w:lineRule="auto"/>
            </w:pPr>
            <w:r>
              <w:t xml:space="preserve">Donc </w:t>
            </w:r>
            <m:oMath>
              <m:sSup>
                <m:sSupPr>
                  <m:ctrlPr>
                    <w:rPr>
                      <w:rFonts w:ascii="Cambria Math" w:eastAsia="Cambria Math" w:hAnsi="Cambria Math" w:cs="Cambria Math"/>
                    </w:rPr>
                  </m:ctrlPr>
                </m:sSupPr>
                <m:e>
                  <m:r>
                    <w:rPr>
                      <w:rFonts w:ascii="Cambria Math" w:eastAsia="Cambria Math" w:hAnsi="Cambria Math" w:cs="Cambria Math"/>
                    </w:rPr>
                    <m:t>f</m:t>
                  </m:r>
                </m:e>
                <m:sup>
                  <m:r>
                    <w:rPr>
                      <w:rFonts w:ascii="Cambria Math" w:eastAsia="Cambria Math" w:hAnsi="Cambria Math" w:cs="Cambria Math"/>
                    </w:rPr>
                    <m:t>'</m:t>
                  </m:r>
                </m:sup>
              </m:sSup>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&gt;0</m:t>
              </m:r>
            </m:oMath>
            <w:r>
              <w:t xml:space="preserve"> pour </w:t>
            </w:r>
            <m:oMath>
              <m:r>
                <w:rPr>
                  <w:rFonts w:ascii="Cambria Math" w:eastAsia="Cambria Math" w:hAnsi="Cambria Math" w:cs="Cambria Math"/>
                </w:rPr>
                <m:t>x&lt;</m:t>
              </m:r>
              <m:f>
                <m:fPr>
                  <m:ctrlPr>
                    <w:rPr>
                      <w:rFonts w:ascii="Cambria Math" w:eastAsia="Cambria Math" w:hAnsi="Cambria Math" w:cs="Cambria Math"/>
                    </w:rPr>
                  </m:ctrlPr>
                </m:fPr>
                <m:num>
                  <m:r>
                    <w:rPr>
                      <w:rFonts w:ascii="Cambria Math" w:eastAsia="Cambria Math" w:hAnsi="Cambria Math" w:cs="Cambria Math"/>
                    </w:rPr>
                    <m:t>115</m:t>
                  </m:r>
                </m:num>
                <m:den>
                  <m:r>
                    <w:rPr>
                      <w:rFonts w:ascii="Cambria Math" w:eastAsia="Cambria Math" w:hAnsi="Cambria Math" w:cs="Cambria Math"/>
                    </w:rPr>
                    <m:t>16</m:t>
                  </m:r>
                </m:den>
              </m:f>
            </m:oMath>
            <w:r>
              <w:t xml:space="preserve"> et </w:t>
            </w:r>
            <m:oMath>
              <m:sSup>
                <m:sSupPr>
                  <m:ctrlPr>
                    <w:rPr>
                      <w:rFonts w:ascii="Cambria Math" w:eastAsia="Cambria Math" w:hAnsi="Cambria Math" w:cs="Cambria Math"/>
                    </w:rPr>
                  </m:ctrlPr>
                </m:sSupPr>
                <m:e>
                  <m:r>
                    <w:rPr>
                      <w:rFonts w:ascii="Cambria Math" w:eastAsia="Cambria Math" w:hAnsi="Cambria Math" w:cs="Cambria Math"/>
                    </w:rPr>
                    <m:t>f</m:t>
                  </m:r>
                </m:e>
                <m:sup>
                  <m:r>
                    <w:rPr>
                      <w:rFonts w:ascii="Cambria Math" w:eastAsia="Cambria Math" w:hAnsi="Cambria Math" w:cs="Cambria Math"/>
                    </w:rPr>
                    <m:t>'</m:t>
                  </m:r>
                </m:sup>
              </m:sSup>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&lt;0</m:t>
              </m:r>
            </m:oMath>
            <w:r>
              <w:t xml:space="preserve"> pour </w:t>
            </w:r>
            <m:oMath>
              <m:r>
                <w:rPr>
                  <w:rFonts w:ascii="Cambria Math" w:eastAsia="Cambria Math" w:hAnsi="Cambria Math" w:cs="Cambria Math"/>
                </w:rPr>
                <m:t>x&lt;</m:t>
              </m:r>
              <m:f>
                <m:fPr>
                  <m:ctrlPr>
                    <w:rPr>
                      <w:rFonts w:ascii="Cambria Math" w:eastAsia="Cambria Math" w:hAnsi="Cambria Math" w:cs="Cambria Math"/>
                    </w:rPr>
                  </m:ctrlPr>
                </m:fPr>
                <m:num>
                  <m:r>
                    <w:rPr>
                      <w:rFonts w:ascii="Cambria Math" w:eastAsia="Cambria Math" w:hAnsi="Cambria Math" w:cs="Cambria Math"/>
                    </w:rPr>
                    <m:t>115</m:t>
                  </m:r>
                </m:num>
                <m:den>
                  <m:r>
                    <w:rPr>
                      <w:rFonts w:ascii="Cambria Math" w:eastAsia="Cambria Math" w:hAnsi="Cambria Math" w:cs="Cambria Math"/>
                    </w:rPr>
                    <m:t>16</m:t>
                  </m:r>
                </m:den>
              </m:f>
            </m:oMath>
            <w:r>
              <w:t xml:space="preserve">. De plus </w:t>
            </w:r>
            <m:oMath>
              <m:f>
                <m:fPr>
                  <m:ctrlPr>
                    <w:rPr>
                      <w:rFonts w:ascii="Cambria Math" w:eastAsia="Cambria Math" w:hAnsi="Cambria Math" w:cs="Cambria Math"/>
                    </w:rPr>
                  </m:ctrlPr>
                </m:fPr>
                <m:num>
                  <m:r>
                    <w:rPr>
                      <w:rFonts w:ascii="Cambria Math" w:eastAsia="Cambria Math" w:hAnsi="Cambria Math" w:cs="Cambria Math"/>
                    </w:rPr>
                    <m:t>115</m:t>
                  </m:r>
                </m:num>
                <m:den>
                  <m:r>
                    <w:rPr>
                      <w:rFonts w:ascii="Cambria Math" w:eastAsia="Cambria Math" w:hAnsi="Cambria Math" w:cs="Cambria Math"/>
                    </w:rPr>
                    <m:t>16</m:t>
                  </m:r>
                </m:den>
              </m:f>
              <m:r>
                <w:rPr>
                  <w:rFonts w:ascii="Cambria Math" w:eastAsia="Cambria Math" w:hAnsi="Cambria Math" w:cs="Cambria Math"/>
                </w:rPr>
                <m:t>=7,1875</m:t>
              </m:r>
            </m:oMath>
          </w:p>
          <w:p w14:paraId="1F39CB22" w14:textId="77777777" w:rsidR="005429BC" w:rsidRDefault="005429BC" w:rsidP="00197290">
            <w:pPr>
              <w:spacing w:line="240" w:lineRule="auto"/>
            </w:pPr>
          </w:p>
        </w:tc>
      </w:tr>
      <w:tr w:rsidR="005429BC" w14:paraId="42D6F57E" w14:textId="77777777" w:rsidTr="00197290">
        <w:tc>
          <w:tcPr>
            <w:tcW w:w="990" w:type="dxa"/>
            <w:shd w:val="clear" w:color="auto" w:fill="auto"/>
            <w:tcMar>
              <w:top w:w="100" w:type="dxa"/>
              <w:left w:w="100" w:type="dxa"/>
              <w:bottom w:w="100" w:type="dxa"/>
              <w:right w:w="100" w:type="dxa"/>
            </w:tcMar>
          </w:tcPr>
          <w:p w14:paraId="3CCA8D3C" w14:textId="77777777" w:rsidR="005429BC" w:rsidRDefault="005429BC" w:rsidP="00197290">
            <w:pPr>
              <w:widowControl w:val="0"/>
              <w:spacing w:line="240" w:lineRule="auto"/>
              <w:rPr>
                <w:b/>
              </w:rPr>
            </w:pPr>
            <w:r>
              <w:rPr>
                <w:b/>
              </w:rPr>
              <w:t>5.2.3.</w:t>
            </w:r>
          </w:p>
        </w:tc>
        <w:tc>
          <w:tcPr>
            <w:tcW w:w="8010" w:type="dxa"/>
            <w:shd w:val="clear" w:color="auto" w:fill="auto"/>
            <w:tcMar>
              <w:top w:w="100" w:type="dxa"/>
              <w:left w:w="100" w:type="dxa"/>
              <w:bottom w:w="100" w:type="dxa"/>
              <w:right w:w="100" w:type="dxa"/>
            </w:tcMar>
          </w:tcPr>
          <w:p w14:paraId="41990C97" w14:textId="77777777" w:rsidR="005429BC" w:rsidRDefault="005429BC" w:rsidP="00197290">
            <w:pPr>
              <w:widowControl w:val="0"/>
              <w:pBdr>
                <w:top w:val="nil"/>
                <w:left w:val="nil"/>
                <w:bottom w:val="nil"/>
                <w:right w:val="nil"/>
                <w:between w:val="nil"/>
              </w:pBdr>
              <w:rPr>
                <w:b/>
              </w:rPr>
            </w:pPr>
          </w:p>
          <w:tbl>
            <w:tblPr>
              <w:tblStyle w:val="ae"/>
              <w:tblW w:w="4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
              <w:gridCol w:w="3274"/>
            </w:tblGrid>
            <w:tr w:rsidR="005429BC" w14:paraId="5B69FBD5" w14:textId="77777777" w:rsidTr="00197290">
              <w:trPr>
                <w:jc w:val="center"/>
              </w:trPr>
              <w:tc>
                <w:tcPr>
                  <w:tcW w:w="1166" w:type="dxa"/>
                </w:tcPr>
                <w:p w14:paraId="2784D5DF" w14:textId="77777777" w:rsidR="005429BC" w:rsidRDefault="005429BC" w:rsidP="00197290">
                  <w:pPr>
                    <w:widowControl w:val="0"/>
                    <w:jc w:val="center"/>
                    <w:rPr>
                      <w:rFonts w:ascii="Times New Roman" w:eastAsia="Times New Roman" w:hAnsi="Times New Roman" w:cs="Times New Roman"/>
                    </w:rPr>
                  </w:pPr>
                  <w:r>
                    <w:rPr>
                      <w:rFonts w:ascii="Times New Roman" w:eastAsia="Times New Roman" w:hAnsi="Times New Roman" w:cs="Times New Roman"/>
                      <w:i/>
                    </w:rPr>
                    <w:t>x</w:t>
                  </w:r>
                </w:p>
              </w:tc>
              <w:tc>
                <w:tcPr>
                  <w:tcW w:w="3274" w:type="dxa"/>
                </w:tcPr>
                <w:p w14:paraId="2E0D9DC3" w14:textId="77777777" w:rsidR="005429BC" w:rsidRDefault="005429BC" w:rsidP="00197290">
                  <w:pPr>
                    <w:widowControl w:val="0"/>
                    <w:rPr>
                      <w:rFonts w:ascii="Times New Roman" w:eastAsia="Times New Roman" w:hAnsi="Times New Roman" w:cs="Times New Roman"/>
                    </w:rPr>
                  </w:pPr>
                  <w:r>
                    <w:rPr>
                      <w:rFonts w:ascii="Times New Roman" w:eastAsia="Times New Roman" w:hAnsi="Times New Roman" w:cs="Times New Roman"/>
                    </w:rPr>
                    <w:t xml:space="preserve">0                      </w:t>
                  </w:r>
                  <m:oMath>
                    <m:f>
                      <m:fPr>
                        <m:ctrlPr>
                          <w:rPr>
                            <w:rFonts w:ascii="Cambria Math" w:eastAsia="Cambria Math" w:hAnsi="Cambria Math" w:cs="Cambria Math"/>
                          </w:rPr>
                        </m:ctrlPr>
                      </m:fPr>
                      <m:num>
                        <m:r>
                          <w:rPr>
                            <w:rFonts w:ascii="Cambria Math" w:eastAsia="Cambria Math" w:hAnsi="Cambria Math" w:cs="Cambria Math"/>
                          </w:rPr>
                          <m:t>115</m:t>
                        </m:r>
                      </m:num>
                      <m:den>
                        <m:r>
                          <w:rPr>
                            <w:rFonts w:ascii="Cambria Math" w:eastAsia="Cambria Math" w:hAnsi="Cambria Math" w:cs="Cambria Math"/>
                          </w:rPr>
                          <m:t>16</m:t>
                        </m:r>
                      </m:den>
                    </m:f>
                  </m:oMath>
                  <w:r>
                    <w:rPr>
                      <w:rFonts w:ascii="Times New Roman" w:eastAsia="Times New Roman" w:hAnsi="Times New Roman" w:cs="Times New Roman"/>
                    </w:rPr>
                    <w:t xml:space="preserve">                     14</w:t>
                  </w:r>
                </w:p>
              </w:tc>
            </w:tr>
            <w:tr w:rsidR="005429BC" w14:paraId="03988FD4" w14:textId="77777777" w:rsidTr="00197290">
              <w:trPr>
                <w:jc w:val="center"/>
              </w:trPr>
              <w:tc>
                <w:tcPr>
                  <w:tcW w:w="1166" w:type="dxa"/>
                </w:tcPr>
                <w:p w14:paraId="0BEF0ADA" w14:textId="77777777" w:rsidR="005429BC" w:rsidRDefault="005429BC" w:rsidP="00197290">
                  <w:pPr>
                    <w:widowControl w:val="0"/>
                    <w:jc w:val="center"/>
                    <w:rPr>
                      <w:rFonts w:ascii="Times New Roman" w:eastAsia="Times New Roman" w:hAnsi="Times New Roman" w:cs="Times New Roman"/>
                    </w:rPr>
                  </w:pPr>
                  <w:r>
                    <w:rPr>
                      <w:rFonts w:ascii="Times New Roman" w:eastAsia="Times New Roman" w:hAnsi="Times New Roman" w:cs="Times New Roman"/>
                      <w:i/>
                    </w:rPr>
                    <w:t>f’</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w:t>
                  </w:r>
                </w:p>
              </w:tc>
              <w:tc>
                <w:tcPr>
                  <w:tcW w:w="3274" w:type="dxa"/>
                </w:tcPr>
                <w:p w14:paraId="6C7FF2F5" w14:textId="77777777" w:rsidR="005429BC" w:rsidRDefault="005429BC" w:rsidP="00197290">
                  <w:pPr>
                    <w:widowControl w:val="0"/>
                    <w:rPr>
                      <w:rFonts w:ascii="Times New Roman" w:eastAsia="Times New Roman" w:hAnsi="Times New Roman" w:cs="Times New Roman"/>
                    </w:rPr>
                  </w:pPr>
                  <w:r>
                    <w:rPr>
                      <w:rFonts w:ascii="Times New Roman" w:eastAsia="Times New Roman" w:hAnsi="Times New Roman" w:cs="Times New Roman"/>
                    </w:rPr>
                    <w:t xml:space="preserve">            +           0           </w:t>
                  </w:r>
                  <m:oMath>
                    <m:r>
                      <w:rPr>
                        <w:rFonts w:ascii="Cambria Math" w:eastAsia="Cambria Math" w:hAnsi="Cambria Math" w:cs="Cambria Math"/>
                      </w:rPr>
                      <m:t>-</m:t>
                    </m:r>
                  </m:oMath>
                  <w:r>
                    <w:rPr>
                      <w:rFonts w:ascii="Times New Roman" w:eastAsia="Times New Roman" w:hAnsi="Times New Roman" w:cs="Times New Roman"/>
                    </w:rPr>
                    <w:t xml:space="preserve"> </w:t>
                  </w:r>
                </w:p>
              </w:tc>
            </w:tr>
            <w:tr w:rsidR="005429BC" w14:paraId="33756090" w14:textId="77777777" w:rsidTr="00197290">
              <w:trPr>
                <w:jc w:val="center"/>
              </w:trPr>
              <w:tc>
                <w:tcPr>
                  <w:tcW w:w="1166" w:type="dxa"/>
                </w:tcPr>
                <w:p w14:paraId="0ED25E02" w14:textId="77777777" w:rsidR="005429BC" w:rsidRDefault="005429BC" w:rsidP="00197290">
                  <w:pPr>
                    <w:widowControl w:val="0"/>
                    <w:jc w:val="center"/>
                    <w:rPr>
                      <w:rFonts w:ascii="Times New Roman" w:eastAsia="Times New Roman" w:hAnsi="Times New Roman" w:cs="Times New Roman"/>
                      <w:i/>
                    </w:rPr>
                  </w:pPr>
                  <w:r>
                    <w:rPr>
                      <w:rFonts w:ascii="Times New Roman" w:eastAsia="Times New Roman" w:hAnsi="Times New Roman" w:cs="Times New Roman"/>
                    </w:rPr>
                    <w:t xml:space="preserve">Variations de </w:t>
                  </w:r>
                  <w:r>
                    <w:rPr>
                      <w:rFonts w:ascii="Times New Roman" w:eastAsia="Times New Roman" w:hAnsi="Times New Roman" w:cs="Times New Roman"/>
                      <w:i/>
                    </w:rPr>
                    <w:t>f</w:t>
                  </w:r>
                </w:p>
              </w:tc>
              <w:tc>
                <w:tcPr>
                  <w:tcW w:w="3274" w:type="dxa"/>
                </w:tcPr>
                <w:p w14:paraId="376D29BA" w14:textId="77777777" w:rsidR="005429BC" w:rsidRDefault="005429BC" w:rsidP="00197290">
                  <w:pPr>
                    <w:widowControl w:val="0"/>
                    <w:rPr>
                      <w:rFonts w:ascii="Times New Roman" w:eastAsia="Times New Roman" w:hAnsi="Times New Roman" w:cs="Times New Roman"/>
                    </w:rPr>
                  </w:pPr>
                  <w:r>
                    <w:rPr>
                      <w:rFonts w:ascii="Times New Roman" w:eastAsia="Times New Roman" w:hAnsi="Times New Roman" w:cs="Times New Roman"/>
                    </w:rPr>
                    <w:t xml:space="preserve">                   </w:t>
                  </w:r>
                  <m:oMath>
                    <m:r>
                      <w:rPr>
                        <w:rFonts w:ascii="Cambria Math" w:eastAsia="Cambria Math" w:hAnsi="Cambria Math" w:cs="Cambria Math"/>
                      </w:rPr>
                      <m:t>≈2977</m:t>
                    </m:r>
                  </m:oMath>
                  <w:r>
                    <w:rPr>
                      <w:noProof/>
                    </w:rPr>
                    <mc:AlternateContent>
                      <mc:Choice Requires="wps">
                        <w:drawing>
                          <wp:anchor distT="0" distB="0" distL="114300" distR="114300" simplePos="0" relativeHeight="251659264" behindDoc="0" locked="0" layoutInCell="1" hidden="0" allowOverlap="1" wp14:anchorId="12259DA5" wp14:editId="481D7D9C">
                            <wp:simplePos x="0" y="0"/>
                            <wp:positionH relativeFrom="column">
                              <wp:posOffset>279400</wp:posOffset>
                            </wp:positionH>
                            <wp:positionV relativeFrom="paragraph">
                              <wp:posOffset>76200</wp:posOffset>
                            </wp:positionV>
                            <wp:extent cx="368035" cy="124065"/>
                            <wp:effectExtent l="0" t="0" r="0" b="0"/>
                            <wp:wrapNone/>
                            <wp:docPr id="2052813918" name="Connecteur droit avec flèche 3"/>
                            <wp:cNvGraphicFramePr/>
                            <a:graphic xmlns:a="http://schemas.openxmlformats.org/drawingml/2006/main">
                              <a:graphicData uri="http://schemas.microsoft.com/office/word/2010/wordprocessingShape">
                                <wps:wsp>
                                  <wps:cNvCnPr/>
                                  <wps:spPr>
                                    <a:xfrm rot="10800000" flipH="1">
                                      <a:off x="5166745" y="3722730"/>
                                      <a:ext cx="358510" cy="11454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type w14:anchorId="13DD0DF3" id="_x0000_t32" coordsize="21600,21600" o:spt="32" o:oned="t" path="m,l21600,21600e" filled="f">
                            <v:path arrowok="t" fillok="f" o:connecttype="none"/>
                            <o:lock v:ext="edit" shapetype="t"/>
                          </v:shapetype>
                          <v:shape id="Connecteur droit avec flèche 3" o:spid="_x0000_s1026" type="#_x0000_t32" style="position:absolute;margin-left:22pt;margin-top:6pt;width:29pt;height:9.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"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660288" behindDoc="0" locked="0" layoutInCell="1" hidden="0" allowOverlap="1" wp14:anchorId="2E68AC21" wp14:editId="00A03B65">
                            <wp:simplePos x="0" y="0"/>
                            <wp:positionH relativeFrom="column">
                              <wp:posOffset>1130300</wp:posOffset>
                            </wp:positionH>
                            <wp:positionV relativeFrom="paragraph">
                              <wp:posOffset>101600</wp:posOffset>
                            </wp:positionV>
                            <wp:extent cx="319128" cy="134324"/>
                            <wp:effectExtent l="0" t="0" r="0" b="0"/>
                            <wp:wrapNone/>
                            <wp:docPr id="2052813919" name="Connecteur droit avec flèche 4"/>
                            <wp:cNvGraphicFramePr/>
                            <a:graphic xmlns:a="http://schemas.openxmlformats.org/drawingml/2006/main">
                              <a:graphicData uri="http://schemas.microsoft.com/office/word/2010/wordprocessingShape">
                                <wps:wsp>
                                  <wps:cNvCnPr/>
                                  <wps:spPr>
                                    <a:xfrm>
                                      <a:off x="5191199" y="3717601"/>
                                      <a:ext cx="309603" cy="124799"/>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0DB51D6F" id="Connecteur droit avec flèche 4" o:spid="_x0000_s1026" type="#_x0000_t32" style="position:absolute;margin-left:89pt;margin-top:8pt;width:25.15pt;height:10.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" strokecolor="black [3200]">
                            <v:stroke startarrowwidth="narrow" startarrowlength="short" endarrow="block"/>
                          </v:shape>
                        </w:pict>
                      </mc:Fallback>
                    </mc:AlternateContent>
                  </w:r>
                </w:p>
                <w:p w14:paraId="71E6847B" w14:textId="77777777" w:rsidR="005429BC" w:rsidRDefault="005429BC" w:rsidP="00197290">
                  <w:pPr>
                    <w:widowControl w:val="0"/>
                    <w:rPr>
                      <w:rFonts w:ascii="Times New Roman" w:eastAsia="Times New Roman" w:hAnsi="Times New Roman" w:cs="Times New Roman"/>
                    </w:rPr>
                  </w:pPr>
                  <w:r>
                    <w:rPr>
                      <w:rFonts w:ascii="Times New Roman" w:eastAsia="Times New Roman" w:hAnsi="Times New Roman" w:cs="Times New Roman"/>
                    </w:rPr>
                    <w:t>2150                                   2234</w:t>
                  </w:r>
                </w:p>
              </w:tc>
            </w:tr>
          </w:tbl>
          <w:p w14:paraId="39065426" w14:textId="77777777" w:rsidR="005429BC" w:rsidRDefault="005429BC" w:rsidP="00197290">
            <w:pPr>
              <w:widowControl w:val="0"/>
              <w:spacing w:line="240" w:lineRule="auto"/>
              <w:rPr>
                <w:highlight w:val="yellow"/>
              </w:rPr>
            </w:pPr>
          </w:p>
        </w:tc>
      </w:tr>
      <w:tr w:rsidR="005429BC" w14:paraId="4A8F1B0F" w14:textId="77777777" w:rsidTr="00197290">
        <w:tc>
          <w:tcPr>
            <w:tcW w:w="990" w:type="dxa"/>
            <w:shd w:val="clear" w:color="auto" w:fill="auto"/>
            <w:tcMar>
              <w:top w:w="100" w:type="dxa"/>
              <w:left w:w="100" w:type="dxa"/>
              <w:bottom w:w="100" w:type="dxa"/>
              <w:right w:w="100" w:type="dxa"/>
            </w:tcMar>
          </w:tcPr>
          <w:p w14:paraId="4B94CBBF" w14:textId="77777777" w:rsidR="005429BC" w:rsidRDefault="005429BC" w:rsidP="00197290">
            <w:pPr>
              <w:widowControl w:val="0"/>
              <w:spacing w:line="240" w:lineRule="auto"/>
              <w:rPr>
                <w:b/>
              </w:rPr>
            </w:pPr>
            <w:r>
              <w:rPr>
                <w:b/>
              </w:rPr>
              <w:t>5.2.4.</w:t>
            </w:r>
          </w:p>
        </w:tc>
        <w:tc>
          <w:tcPr>
            <w:tcW w:w="8010" w:type="dxa"/>
            <w:shd w:val="clear" w:color="auto" w:fill="auto"/>
            <w:tcMar>
              <w:top w:w="100" w:type="dxa"/>
              <w:left w:w="100" w:type="dxa"/>
              <w:bottom w:w="100" w:type="dxa"/>
              <w:right w:w="100" w:type="dxa"/>
            </w:tcMar>
          </w:tcPr>
          <w:p w14:paraId="26594A96" w14:textId="68A5F309" w:rsidR="005429BC" w:rsidRDefault="004D44EA" w:rsidP="00197290">
            <w:pPr>
              <w:widowControl w:val="0"/>
              <w:spacing w:line="240" w:lineRule="auto"/>
            </w:pPr>
            <w:r>
              <w:t xml:space="preserve"> Le rang de 2024 est </w:t>
            </w:r>
            <m:oMath>
              <m:r>
                <w:rPr>
                  <w:rFonts w:ascii="Cambria Math" w:eastAsia="Cambria Math" w:hAnsi="Cambria Math" w:cs="Cambria Math"/>
                </w:rPr>
                <m:t>x=17</m:t>
              </m:r>
            </m:oMath>
            <w:r w:rsidR="005429BC">
              <w:t xml:space="preserve">. On a </w:t>
            </w:r>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17</m:t>
                  </m:r>
                </m:e>
              </m:d>
              <m:r>
                <w:rPr>
                  <w:rFonts w:ascii="Cambria Math" w:eastAsia="Cambria Math" w:hAnsi="Cambria Math" w:cs="Cambria Math"/>
                </w:rPr>
                <m:t>=1436</m:t>
              </m:r>
            </m:oMath>
            <w:r w:rsidR="005429BC">
              <w:t>. Selon cette modélisation le nombre de chômeurs en 2024 sera de 1 436 milliers, soit 1 436 000 chômeurs.</w:t>
            </w:r>
          </w:p>
        </w:tc>
      </w:tr>
      <w:tr w:rsidR="005429BC" w14:paraId="40F8A987" w14:textId="77777777" w:rsidTr="00197290">
        <w:tc>
          <w:tcPr>
            <w:tcW w:w="990" w:type="dxa"/>
            <w:shd w:val="clear" w:color="auto" w:fill="auto"/>
            <w:tcMar>
              <w:top w:w="100" w:type="dxa"/>
              <w:left w:w="100" w:type="dxa"/>
              <w:bottom w:w="100" w:type="dxa"/>
              <w:right w:w="100" w:type="dxa"/>
            </w:tcMar>
          </w:tcPr>
          <w:p w14:paraId="6F0DDB9F" w14:textId="77777777" w:rsidR="005429BC" w:rsidRDefault="005429BC" w:rsidP="00197290">
            <w:pPr>
              <w:widowControl w:val="0"/>
              <w:spacing w:line="240" w:lineRule="auto"/>
              <w:rPr>
                <w:b/>
              </w:rPr>
            </w:pPr>
            <w:r>
              <w:rPr>
                <w:b/>
              </w:rPr>
              <w:t>5.2.5.</w:t>
            </w:r>
          </w:p>
        </w:tc>
        <w:tc>
          <w:tcPr>
            <w:tcW w:w="8010" w:type="dxa"/>
            <w:shd w:val="clear" w:color="auto" w:fill="auto"/>
            <w:tcMar>
              <w:top w:w="100" w:type="dxa"/>
              <w:left w:w="100" w:type="dxa"/>
              <w:bottom w:w="100" w:type="dxa"/>
              <w:right w:w="100" w:type="dxa"/>
            </w:tcMar>
          </w:tcPr>
          <w:p w14:paraId="47B39F7A" w14:textId="77777777" w:rsidR="005429BC" w:rsidRDefault="003A351E" w:rsidP="00197290">
            <w:pPr>
              <w:widowControl w:val="0"/>
              <w:jc w:val="both"/>
              <w:rPr>
                <w:color w:val="000000" w:themeColor="text1"/>
              </w:rPr>
            </w:pPr>
            <w:r>
              <w:rPr>
                <w:color w:val="000000" w:themeColor="text1"/>
              </w:rPr>
              <w:t>Le modèle d’ajustement fait apparaitre une baisse de 2021 à 2024. En revanche, les projections de la Banque de France annoncent une hausse du chômage entre 2023 et 2024.</w:t>
            </w:r>
            <w:r w:rsidR="006B6E81">
              <w:rPr>
                <w:color w:val="000000" w:themeColor="text1"/>
              </w:rPr>
              <w:t xml:space="preserve"> </w:t>
            </w:r>
            <w:r w:rsidR="005429BC" w:rsidRPr="00D60E4E">
              <w:rPr>
                <w:color w:val="000000" w:themeColor="text1"/>
              </w:rPr>
              <w:t>Les prévisions de la Banque de France s’appuient sur des indicateurs économiques (investissement des entreprises, consommation des ménages, inflation, croissance économique) mais également politiques (politiques publiques nationales, européennes), géopolitiques (guerre en Ukraine), …</w:t>
            </w:r>
          </w:p>
          <w:p w14:paraId="01AF666A" w14:textId="3FD227F4" w:rsidR="006B6E81" w:rsidRDefault="006B6E81" w:rsidP="00197290">
            <w:pPr>
              <w:widowControl w:val="0"/>
              <w:jc w:val="both"/>
            </w:pPr>
            <w:r>
              <w:t>Nb : on considère que la population active est stable.</w:t>
            </w:r>
          </w:p>
        </w:tc>
      </w:tr>
    </w:tbl>
    <w:p w14:paraId="000001C3" w14:textId="77777777" w:rsidR="00FA53BF" w:rsidRDefault="00FA53BF"/>
    <w:sectPr w:rsidR="00FA53BF" w:rsidSect="0035097B">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DFA3" w14:textId="77777777" w:rsidR="00FE0B40" w:rsidRDefault="00FE0B40">
      <w:pPr>
        <w:spacing w:line="240" w:lineRule="auto"/>
      </w:pPr>
      <w:r>
        <w:separator/>
      </w:r>
    </w:p>
  </w:endnote>
  <w:endnote w:type="continuationSeparator" w:id="0">
    <w:p w14:paraId="218C5171" w14:textId="77777777" w:rsidR="00FE0B40" w:rsidRDefault="00FE0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60BAAB37" w:rsidR="009B04A8" w:rsidRPr="0035097B" w:rsidRDefault="0035097B" w:rsidP="00635204">
    <w:pPr>
      <w:pStyle w:val="Pieddepage"/>
      <w:jc w:val="center"/>
      <w:rPr>
        <w:color w:val="000000" w:themeColor="text1"/>
        <w:sz w:val="18"/>
        <w:szCs w:val="18"/>
      </w:rPr>
    </w:pPr>
    <w:r w:rsidRPr="0035097B">
      <w:rPr>
        <w:color w:val="000000" w:themeColor="text1"/>
        <w:sz w:val="18"/>
        <w:szCs w:val="18"/>
      </w:rPr>
      <w:t xml:space="preserve">Page </w:t>
    </w:r>
    <w:r w:rsidRPr="0035097B">
      <w:rPr>
        <w:color w:val="000000" w:themeColor="text1"/>
        <w:sz w:val="18"/>
        <w:szCs w:val="18"/>
      </w:rPr>
      <w:fldChar w:fldCharType="begin"/>
    </w:r>
    <w:r w:rsidRPr="0035097B">
      <w:rPr>
        <w:color w:val="000000" w:themeColor="text1"/>
        <w:sz w:val="18"/>
        <w:szCs w:val="18"/>
      </w:rPr>
      <w:instrText>PAGE  \* Arabic  \* MERGEFORMAT</w:instrText>
    </w:r>
    <w:r w:rsidRPr="0035097B">
      <w:rPr>
        <w:color w:val="000000" w:themeColor="text1"/>
        <w:sz w:val="18"/>
        <w:szCs w:val="18"/>
      </w:rPr>
      <w:fldChar w:fldCharType="separate"/>
    </w:r>
    <w:r w:rsidRPr="0035097B">
      <w:rPr>
        <w:color w:val="000000" w:themeColor="text1"/>
        <w:sz w:val="18"/>
        <w:szCs w:val="18"/>
      </w:rPr>
      <w:t>2</w:t>
    </w:r>
    <w:r w:rsidRPr="0035097B">
      <w:rPr>
        <w:color w:val="000000" w:themeColor="text1"/>
        <w:sz w:val="18"/>
        <w:szCs w:val="18"/>
      </w:rPr>
      <w:fldChar w:fldCharType="end"/>
    </w:r>
    <w:r w:rsidRPr="0035097B">
      <w:rPr>
        <w:color w:val="000000" w:themeColor="text1"/>
        <w:sz w:val="18"/>
        <w:szCs w:val="18"/>
      </w:rPr>
      <w:t xml:space="preserve"> sur </w:t>
    </w:r>
    <w:r w:rsidRPr="0035097B">
      <w:rPr>
        <w:color w:val="000000" w:themeColor="text1"/>
        <w:sz w:val="18"/>
        <w:szCs w:val="18"/>
      </w:rPr>
      <w:fldChar w:fldCharType="begin"/>
    </w:r>
    <w:r w:rsidRPr="0035097B">
      <w:rPr>
        <w:color w:val="000000" w:themeColor="text1"/>
        <w:sz w:val="18"/>
        <w:szCs w:val="18"/>
      </w:rPr>
      <w:instrText>NUMPAGES  \* Arabic  \* MERGEFORMAT</w:instrText>
    </w:r>
    <w:r w:rsidRPr="0035097B">
      <w:rPr>
        <w:color w:val="000000" w:themeColor="text1"/>
        <w:sz w:val="18"/>
        <w:szCs w:val="18"/>
      </w:rPr>
      <w:fldChar w:fldCharType="separate"/>
    </w:r>
    <w:r w:rsidRPr="0035097B">
      <w:rPr>
        <w:color w:val="000000" w:themeColor="text1"/>
        <w:sz w:val="18"/>
        <w:szCs w:val="18"/>
      </w:rPr>
      <w:t>2</w:t>
    </w:r>
    <w:r w:rsidRPr="0035097B">
      <w:rPr>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4089" w14:textId="5462BDEA" w:rsidR="0035097B" w:rsidRPr="0035097B" w:rsidRDefault="0035097B" w:rsidP="0035097B">
    <w:pPr>
      <w:pStyle w:val="Pieddepage"/>
      <w:jc w:val="center"/>
      <w:rPr>
        <w:color w:val="000000" w:themeColor="text1"/>
        <w:sz w:val="18"/>
        <w:szCs w:val="18"/>
      </w:rPr>
    </w:pPr>
    <w:r w:rsidRPr="0035097B">
      <w:rPr>
        <w:color w:val="000000" w:themeColor="text1"/>
        <w:sz w:val="18"/>
        <w:szCs w:val="18"/>
      </w:rPr>
      <w:t xml:space="preserve">Page </w:t>
    </w:r>
    <w:r w:rsidRPr="0035097B">
      <w:rPr>
        <w:color w:val="000000" w:themeColor="text1"/>
        <w:sz w:val="18"/>
        <w:szCs w:val="18"/>
      </w:rPr>
      <w:fldChar w:fldCharType="begin"/>
    </w:r>
    <w:r w:rsidRPr="0035097B">
      <w:rPr>
        <w:color w:val="000000" w:themeColor="text1"/>
        <w:sz w:val="18"/>
        <w:szCs w:val="18"/>
      </w:rPr>
      <w:instrText>PAGE  \* Arabic  \* MERGEFORMAT</w:instrText>
    </w:r>
    <w:r w:rsidRPr="0035097B">
      <w:rPr>
        <w:color w:val="000000" w:themeColor="text1"/>
        <w:sz w:val="18"/>
        <w:szCs w:val="18"/>
      </w:rPr>
      <w:fldChar w:fldCharType="separate"/>
    </w:r>
    <w:r w:rsidRPr="0035097B">
      <w:rPr>
        <w:color w:val="000000" w:themeColor="text1"/>
        <w:sz w:val="18"/>
        <w:szCs w:val="18"/>
      </w:rPr>
      <w:t>2</w:t>
    </w:r>
    <w:r w:rsidRPr="0035097B">
      <w:rPr>
        <w:color w:val="000000" w:themeColor="text1"/>
        <w:sz w:val="18"/>
        <w:szCs w:val="18"/>
      </w:rPr>
      <w:fldChar w:fldCharType="end"/>
    </w:r>
    <w:r w:rsidRPr="0035097B">
      <w:rPr>
        <w:color w:val="000000" w:themeColor="text1"/>
        <w:sz w:val="18"/>
        <w:szCs w:val="18"/>
      </w:rPr>
      <w:t xml:space="preserve"> </w:t>
    </w:r>
    <w:r>
      <w:rPr>
        <w:color w:val="000000" w:themeColor="text1"/>
        <w:sz w:val="18"/>
        <w:szCs w:val="18"/>
      </w:rPr>
      <w:t>/</w:t>
    </w:r>
    <w:r w:rsidRPr="0035097B">
      <w:rPr>
        <w:color w:val="000000" w:themeColor="text1"/>
        <w:sz w:val="18"/>
        <w:szCs w:val="18"/>
      </w:rPr>
      <w:t xml:space="preserve"> </w:t>
    </w:r>
    <w:r w:rsidRPr="0035097B">
      <w:rPr>
        <w:color w:val="000000" w:themeColor="text1"/>
        <w:sz w:val="18"/>
        <w:szCs w:val="18"/>
      </w:rPr>
      <w:fldChar w:fldCharType="begin"/>
    </w:r>
    <w:r w:rsidRPr="0035097B">
      <w:rPr>
        <w:color w:val="000000" w:themeColor="text1"/>
        <w:sz w:val="18"/>
        <w:szCs w:val="18"/>
      </w:rPr>
      <w:instrText>NUMPAGES  \* Arabic  \* MERGEFORMAT</w:instrText>
    </w:r>
    <w:r w:rsidRPr="0035097B">
      <w:rPr>
        <w:color w:val="000000" w:themeColor="text1"/>
        <w:sz w:val="18"/>
        <w:szCs w:val="18"/>
      </w:rPr>
      <w:fldChar w:fldCharType="separate"/>
    </w:r>
    <w:r w:rsidRPr="0035097B">
      <w:rPr>
        <w:color w:val="000000" w:themeColor="text1"/>
        <w:sz w:val="18"/>
        <w:szCs w:val="18"/>
      </w:rPr>
      <w:t>2</w:t>
    </w:r>
    <w:r w:rsidRPr="0035097B">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9D5A" w14:textId="77777777" w:rsidR="00FE0B40" w:rsidRDefault="00FE0B40">
      <w:pPr>
        <w:spacing w:line="240" w:lineRule="auto"/>
      </w:pPr>
      <w:r>
        <w:separator/>
      </w:r>
    </w:p>
  </w:footnote>
  <w:footnote w:type="continuationSeparator" w:id="0">
    <w:p w14:paraId="0A15C7B2" w14:textId="77777777" w:rsidR="00FE0B40" w:rsidRDefault="00FE0B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F3CC" w14:textId="54766796" w:rsidR="0035097B" w:rsidRPr="0035097B" w:rsidRDefault="00E94441" w:rsidP="0035097B">
    <w:pPr>
      <w:pStyle w:val="En-tte"/>
      <w:jc w:val="both"/>
      <w:rPr>
        <w:sz w:val="18"/>
        <w:szCs w:val="18"/>
        <w:lang w:val="fr-FR"/>
      </w:rPr>
    </w:pPr>
    <w:r w:rsidRPr="00BC061C">
      <w:rPr>
        <w:sz w:val="18"/>
        <w:szCs w:val="18"/>
        <w:lang w:val="fr-FR"/>
      </w:rPr>
      <w:t xml:space="preserve">Mobiliser les données de l’INSEE liées au chômage en classe de terminale STMG </w:t>
    </w:r>
    <w:r w:rsidR="0035097B">
      <w:rPr>
        <w:sz w:val="18"/>
        <w:szCs w:val="18"/>
        <w:lang w:val="fr-FR"/>
      </w:rPr>
      <w:t xml:space="preserve">                          </w:t>
    </w:r>
    <w:r w:rsidRPr="00BC061C">
      <w:rPr>
        <w:sz w:val="18"/>
        <w:szCs w:val="18"/>
        <w:lang w:val="fr-FR"/>
      </w:rPr>
      <w:t xml:space="preserve">Fichier </w:t>
    </w:r>
    <w:r>
      <w:rPr>
        <w:sz w:val="18"/>
        <w:szCs w:val="18"/>
        <w:lang w:val="fr-FR"/>
      </w:rPr>
      <w:t>professeur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9B04A8" w:rsidRDefault="009B04A8">
    <w:r>
      <w:t>Centre de ressources en économie et gestion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07"/>
    <w:multiLevelType w:val="multilevel"/>
    <w:tmpl w:val="54A80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AD198A"/>
    <w:multiLevelType w:val="multilevel"/>
    <w:tmpl w:val="F11E8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2031E"/>
    <w:multiLevelType w:val="multilevel"/>
    <w:tmpl w:val="A872C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C75EAE"/>
    <w:multiLevelType w:val="multilevel"/>
    <w:tmpl w:val="1384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9376A"/>
    <w:multiLevelType w:val="multilevel"/>
    <w:tmpl w:val="3A2AD6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ED1566"/>
    <w:multiLevelType w:val="multilevel"/>
    <w:tmpl w:val="3A2AD6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A93920"/>
    <w:multiLevelType w:val="multilevel"/>
    <w:tmpl w:val="7316B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56451B"/>
    <w:multiLevelType w:val="multilevel"/>
    <w:tmpl w:val="D06C4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B3720"/>
    <w:multiLevelType w:val="hybridMultilevel"/>
    <w:tmpl w:val="F7B8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277AD9"/>
    <w:multiLevelType w:val="multilevel"/>
    <w:tmpl w:val="A872C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72048F"/>
    <w:multiLevelType w:val="multilevel"/>
    <w:tmpl w:val="1738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521D90"/>
    <w:multiLevelType w:val="hybridMultilevel"/>
    <w:tmpl w:val="AD3E923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432E040B"/>
    <w:multiLevelType w:val="hybridMultilevel"/>
    <w:tmpl w:val="B5200AA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43F25309"/>
    <w:multiLevelType w:val="multilevel"/>
    <w:tmpl w:val="A3D6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E42344"/>
    <w:multiLevelType w:val="hybridMultilevel"/>
    <w:tmpl w:val="924E2BB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544C1DD8"/>
    <w:multiLevelType w:val="multilevel"/>
    <w:tmpl w:val="4BBA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DF40EB"/>
    <w:multiLevelType w:val="hybridMultilevel"/>
    <w:tmpl w:val="786E81B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15:restartNumberingAfterBreak="0">
    <w:nsid w:val="60196011"/>
    <w:multiLevelType w:val="multilevel"/>
    <w:tmpl w:val="3A2AD6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643504"/>
    <w:multiLevelType w:val="multilevel"/>
    <w:tmpl w:val="4126A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3662E6"/>
    <w:multiLevelType w:val="multilevel"/>
    <w:tmpl w:val="AFEE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4D58D5"/>
    <w:multiLevelType w:val="multilevel"/>
    <w:tmpl w:val="5DC4A66E"/>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487F3F"/>
    <w:multiLevelType w:val="hybridMultilevel"/>
    <w:tmpl w:val="D9F294B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1155142516">
    <w:abstractNumId w:val="13"/>
  </w:num>
  <w:num w:numId="2" w16cid:durableId="1914852709">
    <w:abstractNumId w:val="0"/>
  </w:num>
  <w:num w:numId="3" w16cid:durableId="1876194100">
    <w:abstractNumId w:val="7"/>
  </w:num>
  <w:num w:numId="4" w16cid:durableId="1495994628">
    <w:abstractNumId w:val="6"/>
  </w:num>
  <w:num w:numId="5" w16cid:durableId="916204059">
    <w:abstractNumId w:val="4"/>
  </w:num>
  <w:num w:numId="6" w16cid:durableId="702749003">
    <w:abstractNumId w:val="2"/>
  </w:num>
  <w:num w:numId="7" w16cid:durableId="505438981">
    <w:abstractNumId w:val="19"/>
  </w:num>
  <w:num w:numId="8" w16cid:durableId="403798793">
    <w:abstractNumId w:val="1"/>
  </w:num>
  <w:num w:numId="9" w16cid:durableId="650057978">
    <w:abstractNumId w:val="20"/>
  </w:num>
  <w:num w:numId="10" w16cid:durableId="1913348570">
    <w:abstractNumId w:val="3"/>
  </w:num>
  <w:num w:numId="11" w16cid:durableId="867138705">
    <w:abstractNumId w:val="18"/>
  </w:num>
  <w:num w:numId="12" w16cid:durableId="1127775221">
    <w:abstractNumId w:val="10"/>
  </w:num>
  <w:num w:numId="13" w16cid:durableId="1593120685">
    <w:abstractNumId w:val="15"/>
  </w:num>
  <w:num w:numId="14" w16cid:durableId="1341348240">
    <w:abstractNumId w:val="8"/>
  </w:num>
  <w:num w:numId="15" w16cid:durableId="1773476826">
    <w:abstractNumId w:val="5"/>
  </w:num>
  <w:num w:numId="16" w16cid:durableId="1690370507">
    <w:abstractNumId w:val="17"/>
  </w:num>
  <w:num w:numId="17" w16cid:durableId="359086146">
    <w:abstractNumId w:val="11"/>
  </w:num>
  <w:num w:numId="18" w16cid:durableId="636303106">
    <w:abstractNumId w:val="21"/>
  </w:num>
  <w:num w:numId="19" w16cid:durableId="1828593100">
    <w:abstractNumId w:val="12"/>
  </w:num>
  <w:num w:numId="20" w16cid:durableId="1482194323">
    <w:abstractNumId w:val="16"/>
  </w:num>
  <w:num w:numId="21" w16cid:durableId="26831096">
    <w:abstractNumId w:val="14"/>
  </w:num>
  <w:num w:numId="22" w16cid:durableId="2095319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BF"/>
    <w:rsid w:val="00037B83"/>
    <w:rsid w:val="000629A0"/>
    <w:rsid w:val="00087B0A"/>
    <w:rsid w:val="001D0407"/>
    <w:rsid w:val="00217351"/>
    <w:rsid w:val="0026161B"/>
    <w:rsid w:val="002A09AA"/>
    <w:rsid w:val="002D0714"/>
    <w:rsid w:val="0031646F"/>
    <w:rsid w:val="003273FB"/>
    <w:rsid w:val="0034134B"/>
    <w:rsid w:val="0035097B"/>
    <w:rsid w:val="003A351E"/>
    <w:rsid w:val="00487C41"/>
    <w:rsid w:val="004D44EA"/>
    <w:rsid w:val="004F721E"/>
    <w:rsid w:val="00530DBA"/>
    <w:rsid w:val="005429BC"/>
    <w:rsid w:val="0057151E"/>
    <w:rsid w:val="005E0222"/>
    <w:rsid w:val="00635204"/>
    <w:rsid w:val="006476A7"/>
    <w:rsid w:val="006B6E81"/>
    <w:rsid w:val="00705793"/>
    <w:rsid w:val="00730157"/>
    <w:rsid w:val="007D5971"/>
    <w:rsid w:val="007D654A"/>
    <w:rsid w:val="0081089F"/>
    <w:rsid w:val="008204F6"/>
    <w:rsid w:val="00863AF9"/>
    <w:rsid w:val="00866E44"/>
    <w:rsid w:val="008E156D"/>
    <w:rsid w:val="00921E1E"/>
    <w:rsid w:val="0093436A"/>
    <w:rsid w:val="009519D0"/>
    <w:rsid w:val="009B04A8"/>
    <w:rsid w:val="009F163B"/>
    <w:rsid w:val="00A01FE7"/>
    <w:rsid w:val="00A271B7"/>
    <w:rsid w:val="00A83281"/>
    <w:rsid w:val="00A87A7A"/>
    <w:rsid w:val="00AA353D"/>
    <w:rsid w:val="00B160C8"/>
    <w:rsid w:val="00B60788"/>
    <w:rsid w:val="00B636CF"/>
    <w:rsid w:val="00BF1CAE"/>
    <w:rsid w:val="00BF7059"/>
    <w:rsid w:val="00C26907"/>
    <w:rsid w:val="00C854CB"/>
    <w:rsid w:val="00CE2B26"/>
    <w:rsid w:val="00D157E1"/>
    <w:rsid w:val="00D3246A"/>
    <w:rsid w:val="00D56EE6"/>
    <w:rsid w:val="00D60E4E"/>
    <w:rsid w:val="00DA7E41"/>
    <w:rsid w:val="00DC61D5"/>
    <w:rsid w:val="00DF44DE"/>
    <w:rsid w:val="00E84430"/>
    <w:rsid w:val="00E906D3"/>
    <w:rsid w:val="00E94441"/>
    <w:rsid w:val="00F13182"/>
    <w:rsid w:val="00F231F2"/>
    <w:rsid w:val="00F65A30"/>
    <w:rsid w:val="00FA53BF"/>
    <w:rsid w:val="00FE0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9824B"/>
  <w15:docId w15:val="{F2E0BB81-5D4D-4C92-8D50-7653863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A81C71"/>
    <w:rPr>
      <w:color w:val="808080"/>
    </w:rPr>
  </w:style>
  <w:style w:type="table" w:styleId="Grilledutableau">
    <w:name w:val="Table Grid"/>
    <w:basedOn w:val="TableauNormal"/>
    <w:uiPriority w:val="39"/>
    <w:rsid w:val="009249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1FCA"/>
    <w:pPr>
      <w:suppressAutoHyphens/>
      <w:spacing w:line="240" w:lineRule="auto"/>
      <w:ind w:left="720"/>
      <w:contextualSpacing/>
      <w:jc w:val="both"/>
    </w:pPr>
    <w:rPr>
      <w:rFonts w:eastAsia="Times New Roman" w:cs="Times New Roman"/>
      <w:szCs w:val="20"/>
      <w:lang w:val="fr-FR" w:eastAsia="zh-CN"/>
    </w:r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pPr>
      <w:spacing w:line="240" w:lineRule="auto"/>
    </w:p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line="240" w:lineRule="auto"/>
    </w:pPr>
    <w:tblPr>
      <w:tblStyleRowBandSize w:val="1"/>
      <w:tblStyleColBandSize w:val="1"/>
      <w:tblCellMar>
        <w:left w:w="108" w:type="dxa"/>
        <w:right w:w="108" w:type="dxa"/>
      </w:tblCellMar>
    </w:tblPr>
  </w:style>
  <w:style w:type="table" w:customStyle="1" w:styleId="af1">
    <w:basedOn w:val="TableNormal0"/>
    <w:pPr>
      <w:spacing w:line="240" w:lineRule="auto"/>
    </w:pPr>
    <w:tblPr>
      <w:tblStyleRowBandSize w:val="1"/>
      <w:tblStyleColBandSize w:val="1"/>
      <w:tblCellMar>
        <w:left w:w="108" w:type="dxa"/>
        <w:right w:w="108" w:type="dxa"/>
      </w:tblCellMar>
    </w:tblPr>
  </w:style>
  <w:style w:type="table" w:customStyle="1" w:styleId="af2">
    <w:basedOn w:val="TableNormal0"/>
    <w:pPr>
      <w:spacing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F231F2"/>
    <w:rPr>
      <w:color w:val="0000FF" w:themeColor="hyperlink"/>
      <w:u w:val="single"/>
    </w:rPr>
  </w:style>
  <w:style w:type="character" w:styleId="Mentionnonrsolue">
    <w:name w:val="Unresolved Mention"/>
    <w:basedOn w:val="Policepardfaut"/>
    <w:uiPriority w:val="99"/>
    <w:semiHidden/>
    <w:unhideWhenUsed/>
    <w:rsid w:val="00F231F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A353D"/>
    <w:rPr>
      <w:b/>
      <w:bCs/>
    </w:rPr>
  </w:style>
  <w:style w:type="character" w:customStyle="1" w:styleId="ObjetducommentaireCar">
    <w:name w:val="Objet du commentaire Car"/>
    <w:basedOn w:val="CommentaireCar"/>
    <w:link w:val="Objetducommentaire"/>
    <w:uiPriority w:val="99"/>
    <w:semiHidden/>
    <w:rsid w:val="00AA353D"/>
    <w:rPr>
      <w:b/>
      <w:bCs/>
      <w:sz w:val="20"/>
      <w:szCs w:val="20"/>
    </w:rPr>
  </w:style>
  <w:style w:type="paragraph" w:styleId="En-tte">
    <w:name w:val="header"/>
    <w:basedOn w:val="Normal"/>
    <w:link w:val="En-tteCar"/>
    <w:uiPriority w:val="99"/>
    <w:unhideWhenUsed/>
    <w:rsid w:val="00705793"/>
    <w:pPr>
      <w:tabs>
        <w:tab w:val="center" w:pos="4536"/>
        <w:tab w:val="right" w:pos="9072"/>
      </w:tabs>
      <w:spacing w:line="240" w:lineRule="auto"/>
    </w:pPr>
  </w:style>
  <w:style w:type="character" w:customStyle="1" w:styleId="En-tteCar">
    <w:name w:val="En-tête Car"/>
    <w:basedOn w:val="Policepardfaut"/>
    <w:link w:val="En-tte"/>
    <w:uiPriority w:val="99"/>
    <w:rsid w:val="00705793"/>
  </w:style>
  <w:style w:type="paragraph" w:styleId="Pieddepage">
    <w:name w:val="footer"/>
    <w:basedOn w:val="Normal"/>
    <w:link w:val="PieddepageCar"/>
    <w:uiPriority w:val="99"/>
    <w:unhideWhenUsed/>
    <w:rsid w:val="00705793"/>
    <w:pPr>
      <w:tabs>
        <w:tab w:val="center" w:pos="4536"/>
        <w:tab w:val="right" w:pos="9072"/>
      </w:tabs>
      <w:spacing w:line="240" w:lineRule="auto"/>
    </w:pPr>
  </w:style>
  <w:style w:type="character" w:customStyle="1" w:styleId="PieddepageCar">
    <w:name w:val="Pied de page Car"/>
    <w:basedOn w:val="Policepardfaut"/>
    <w:link w:val="Pieddepage"/>
    <w:uiPriority w:val="99"/>
    <w:rsid w:val="00705793"/>
  </w:style>
  <w:style w:type="paragraph" w:styleId="Textedebulles">
    <w:name w:val="Balloon Text"/>
    <w:basedOn w:val="Normal"/>
    <w:link w:val="TextedebullesCar"/>
    <w:uiPriority w:val="99"/>
    <w:semiHidden/>
    <w:unhideWhenUsed/>
    <w:rsid w:val="009B04A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A8"/>
    <w:rPr>
      <w:rFonts w:ascii="Segoe UI" w:hAnsi="Segoe UI" w:cs="Segoe UI"/>
      <w:sz w:val="18"/>
      <w:szCs w:val="18"/>
    </w:rPr>
  </w:style>
  <w:style w:type="paragraph" w:styleId="Rvision">
    <w:name w:val="Revision"/>
    <w:hidden/>
    <w:uiPriority w:val="99"/>
    <w:semiHidden/>
    <w:rsid w:val="00921E1E"/>
    <w:pPr>
      <w:spacing w:line="240" w:lineRule="auto"/>
    </w:pPr>
  </w:style>
  <w:style w:type="paragraph" w:styleId="TM1">
    <w:name w:val="toc 1"/>
    <w:basedOn w:val="Normal"/>
    <w:next w:val="Normal"/>
    <w:autoRedefine/>
    <w:uiPriority w:val="39"/>
    <w:unhideWhenUsed/>
    <w:rsid w:val="00E94441"/>
    <w:pPr>
      <w:spacing w:after="100"/>
    </w:pPr>
  </w:style>
  <w:style w:type="character" w:styleId="Numrodepage">
    <w:name w:val="page number"/>
    <w:basedOn w:val="Policepardfaut"/>
    <w:uiPriority w:val="99"/>
    <w:semiHidden/>
    <w:unhideWhenUsed/>
    <w:rsid w:val="0035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se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ns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GErVT1WnCMrGGir9z8QWBxWrbw==">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</go:docsCustomData>
</go:gDocsCustomXmlDataStorage>
</file>

<file path=customXml/itemProps1.xml><?xml version="1.0" encoding="utf-8"?>
<ds:datastoreItem xmlns:ds="http://schemas.openxmlformats.org/officeDocument/2006/customXml" ds:itemID="{A14C2CE3-54F2-454B-BB2D-356D2B6D8E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riviere</dc:creator>
  <cp:lastModifiedBy>Christophe Rivière</cp:lastModifiedBy>
  <cp:revision>3</cp:revision>
  <dcterms:created xsi:type="dcterms:W3CDTF">2024-01-19T12:25:00Z</dcterms:created>
  <dcterms:modified xsi:type="dcterms:W3CDTF">2024-01-19T12:28:00Z</dcterms:modified>
</cp:coreProperties>
</file>