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0F" w:rsidRPr="00E76C3E" w:rsidRDefault="0065520F" w:rsidP="0065520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688" w:type="dxa"/>
        <w:tblInd w:w="-743" w:type="dxa"/>
        <w:tblLook w:val="04A0"/>
      </w:tblPr>
      <w:tblGrid>
        <w:gridCol w:w="1888"/>
        <w:gridCol w:w="2601"/>
        <w:gridCol w:w="142"/>
        <w:gridCol w:w="2552"/>
        <w:gridCol w:w="283"/>
        <w:gridCol w:w="3686"/>
        <w:gridCol w:w="4536"/>
      </w:tblGrid>
      <w:tr w:rsidR="00E76C3E" w:rsidRPr="006D0E2F" w:rsidTr="003A4B2F"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C3E" w:rsidRPr="006D0E2F" w:rsidRDefault="00E76C3E" w:rsidP="00FD047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C3E" w:rsidRPr="006D0E2F" w:rsidRDefault="00E76C3E" w:rsidP="00FD047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C3E" w:rsidRPr="006D0E2F" w:rsidRDefault="00E76C3E" w:rsidP="00FD047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  <w:r w:rsidR="00B35F4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C3E" w:rsidRPr="006D0E2F" w:rsidRDefault="00E76C3E" w:rsidP="00FD047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Objet</w:t>
            </w:r>
            <w:r w:rsidR="00657B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D0E2F">
              <w:rPr>
                <w:rFonts w:ascii="Arial" w:hAnsi="Arial" w:cs="Arial"/>
                <w:b/>
                <w:sz w:val="24"/>
                <w:szCs w:val="24"/>
              </w:rPr>
              <w:t xml:space="preserve"> d’étude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C3E" w:rsidRPr="006D0E2F" w:rsidRDefault="005F6C49" w:rsidP="00FD047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3121DB" w:rsidTr="006B16B8">
        <w:tc>
          <w:tcPr>
            <w:tcW w:w="156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121DB" w:rsidRPr="001A152C" w:rsidRDefault="003121DB" w:rsidP="00FD047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52C">
              <w:rPr>
                <w:rFonts w:ascii="Arial" w:hAnsi="Arial" w:cs="Arial"/>
                <w:b/>
                <w:sz w:val="24"/>
                <w:szCs w:val="24"/>
              </w:rPr>
              <w:t>THEME 1 : LE CONTEXTE DE L’ACTIVITE PROFESSIONNELLE (Classe de seconde)</w:t>
            </w:r>
          </w:p>
        </w:tc>
      </w:tr>
      <w:tr w:rsidR="00E76C3E" w:rsidTr="003A4B2F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3A4B2F" w:rsidRPr="003A4B2F" w:rsidRDefault="003A4B2F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 – 1 </w:t>
            </w:r>
          </w:p>
          <w:p w:rsidR="003A4B2F" w:rsidRPr="003A4B2F" w:rsidRDefault="003A4B2F" w:rsidP="003A4B2F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76C3E" w:rsidRPr="003A4B2F" w:rsidRDefault="00E76C3E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métiers et le contexte professionnel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E76C3E" w:rsidRPr="00BA4117" w:rsidRDefault="00E76C3E" w:rsidP="007A00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1T1A1"/>
            <w:r w:rsidRPr="00BA4117">
              <w:rPr>
                <w:rFonts w:ascii="Arial" w:hAnsi="Arial" w:cs="Arial"/>
                <w:b/>
                <w:sz w:val="20"/>
                <w:szCs w:val="20"/>
              </w:rPr>
              <w:t>Les métiers et les emplois du secteur professionnel correspondant à la spécialité du diplôme</w:t>
            </w:r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1159D" w:rsidRDefault="00E1159D" w:rsidP="00E11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379" w:rsidRDefault="00D74379" w:rsidP="00E11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379" w:rsidRDefault="00D74379" w:rsidP="00E11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379" w:rsidRDefault="00D74379" w:rsidP="00E11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379" w:rsidRDefault="00D74379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79" w:rsidRDefault="00D74379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59D" w:rsidRPr="00BA4117" w:rsidRDefault="00E1159D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métier,</w:t>
            </w:r>
          </w:p>
          <w:p w:rsidR="00E1159D" w:rsidRPr="00BA4117" w:rsidRDefault="00E1159D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59D" w:rsidRDefault="00E1159D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qualification,</w:t>
            </w:r>
          </w:p>
          <w:p w:rsidR="009C3EDF" w:rsidRPr="00BA4117" w:rsidRDefault="009C3EDF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secteur d’activité,</w:t>
            </w: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branche professionnelle,</w:t>
            </w: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59D" w:rsidRDefault="00E1159D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59D" w:rsidRPr="00BA4117" w:rsidRDefault="00E1159D" w:rsidP="00BE6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niveaux de formation,</w:t>
            </w: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diplômes et les titres professionnels,</w:t>
            </w: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6909A7" w:rsidRDefault="00E76C3E" w:rsidP="00BE65CE">
            <w:pPr>
              <w:rPr>
                <w:rFonts w:ascii="Arial" w:hAnsi="Arial" w:cs="Arial"/>
                <w:sz w:val="16"/>
                <w:szCs w:val="16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professionnalisation</w:t>
            </w:r>
            <w:r w:rsidRPr="006909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3EDF" w:rsidRPr="00FD047F" w:rsidRDefault="009C3EDF" w:rsidP="00170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170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Les caractéristiques d’un métier, les</w:t>
            </w:r>
            <w:r w:rsidRPr="00FD047F">
              <w:rPr>
                <w:sz w:val="18"/>
                <w:szCs w:val="18"/>
              </w:rPr>
              <w:t xml:space="preserve">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qualifications attendues et les formations correspondantes ;</w:t>
            </w:r>
          </w:p>
          <w:p w:rsidR="00E76C3E" w:rsidRPr="00FD047F" w:rsidRDefault="00E76C3E" w:rsidP="00170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170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Les évolutions d’un métier sur une période donnée ;</w:t>
            </w:r>
          </w:p>
          <w:p w:rsidR="00E76C3E" w:rsidRPr="00FD047F" w:rsidRDefault="00E76C3E" w:rsidP="0017060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46250" w:rsidRPr="00FD047F" w:rsidRDefault="00B46250" w:rsidP="0017060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76C3E" w:rsidRPr="003C26FE" w:rsidRDefault="003C26FE" w:rsidP="00170607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EXEMPLES D’OBJETS D’ETUDE</w:t>
            </w:r>
          </w:p>
          <w:p w:rsidR="00E76C3E" w:rsidRPr="003C26FE" w:rsidRDefault="00E76C3E" w:rsidP="00170607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E76C3E" w:rsidRPr="003C26FE" w:rsidRDefault="00E76C3E" w:rsidP="0017060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C26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 partir d’un CV, d’une lettre de motivation et d’une annonce</w:t>
            </w:r>
          </w:p>
          <w:p w:rsidR="00E76C3E" w:rsidRPr="003C26FE" w:rsidRDefault="00E76C3E" w:rsidP="0017060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E76C3E" w:rsidRPr="003C26FE" w:rsidRDefault="00E76C3E" w:rsidP="0017060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C26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sym w:font="Wingdings 3" w:char="F086"/>
            </w:r>
            <w:r w:rsidRPr="003C26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précisez le parcours professionnel de la personne, et ce en rapport et en liaison avec son cursus scolaire, les diplômes obtenu</w:t>
            </w:r>
            <w:r w:rsidR="00D74379" w:rsidRPr="003C26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 et son parcours professionnel</w:t>
            </w:r>
            <w:r w:rsidRPr="003C26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tout en analysant les éléments composant sa qualification, les différents métiers et postes occupés...</w:t>
            </w:r>
          </w:p>
          <w:p w:rsidR="00E76C3E" w:rsidRPr="003C26FE" w:rsidRDefault="00E76C3E" w:rsidP="0017060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E76C3E" w:rsidRPr="003C26FE" w:rsidRDefault="00E76C3E" w:rsidP="0017060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C26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sym w:font="Wingdings 3" w:char="F086"/>
            </w:r>
            <w:r w:rsidRPr="003C26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Reconnaître au travers de son expérience professionnelle les différents secteurs d’activité, les employeurs, les divers types d’organisation....</w:t>
            </w:r>
          </w:p>
          <w:p w:rsidR="008F7A8B" w:rsidRPr="00FD047F" w:rsidRDefault="008F7A8B" w:rsidP="0017060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7A8B" w:rsidRPr="00FD047F" w:rsidRDefault="008F7A8B" w:rsidP="0017060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C3EDF" w:rsidRPr="00FD047F" w:rsidRDefault="009C3EDF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Reconnaître les niveaux de diplômes et les identifier dans la hiérarchie des diplômes,</w:t>
            </w:r>
          </w:p>
          <w:p w:rsidR="00E76C3E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4379" w:rsidRPr="00FD047F" w:rsidRDefault="00D74379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Repérer les différents modes d’acquisition des diplômes</w:t>
            </w:r>
            <w:r w:rsidR="002737EC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(formation initiale et formation continue)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Identifier les éléments qui permettent d’acquérir des compétences professionnelles (savoir-faire lors des PFE</w:t>
            </w:r>
            <w:r w:rsidR="00E115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 exemple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),</w:t>
            </w: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Mettre en relation les différents diplômes, qualifications, </w:t>
            </w:r>
            <w:r w:rsidR="00FF621A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certifications, </w:t>
            </w:r>
            <w:r w:rsidR="002737EC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formations avec les métiers aux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quels </w:t>
            </w:r>
            <w:r w:rsidR="00E1159D">
              <w:rPr>
                <w:rFonts w:ascii="Arial" w:hAnsi="Arial" w:cs="Arial"/>
                <w:color w:val="000000" w:themeColor="text1"/>
                <w:sz w:val="18"/>
                <w:szCs w:val="18"/>
              </w:rPr>
              <w:t>les élèves peuvent</w:t>
            </w:r>
            <w:r w:rsidR="002737EC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prétendre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F621A" w:rsidRDefault="00D515B6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Identifier et utilis</w:t>
            </w:r>
            <w:r w:rsidR="00FF621A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les nomenclatures </w:t>
            </w:r>
            <w:r w:rsidR="00187B7A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qui ont été réalisées afin de classer l</w:t>
            </w:r>
            <w:r w:rsidR="00FF621A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es métiers</w:t>
            </w:r>
            <w:r w:rsidR="00E1159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E1159D" w:rsidRPr="00FD047F" w:rsidRDefault="00E1159D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Déduire l’évolution des métiers et des qualifications (lecture statistiques, documentation française...</w:t>
            </w:r>
            <w:r w:rsidR="00E1159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2737EC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par rapport aux nouveaux méti</w:t>
            </w:r>
            <w:r w:rsidR="00E1159D">
              <w:rPr>
                <w:rFonts w:ascii="Arial" w:hAnsi="Arial" w:cs="Arial"/>
                <w:color w:val="000000" w:themeColor="text1"/>
                <w:sz w:val="18"/>
                <w:szCs w:val="18"/>
              </w:rPr>
              <w:t>ers et/ou conditions de travail,</w:t>
            </w: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Observer le contexte d’évolution des activités professionnelles et économiques (NTIC, environnement, </w:t>
            </w:r>
            <w:r w:rsidR="002737EC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qualité, sécurité,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développement durable,...),</w:t>
            </w: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Déterminer quel débouché pour quel métier ?</w:t>
            </w: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76C3E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Observer le bassin d’emploi dans lequel </w:t>
            </w:r>
            <w:r w:rsidR="00D74379">
              <w:rPr>
                <w:rFonts w:ascii="Arial" w:hAnsi="Arial" w:cs="Arial"/>
                <w:color w:val="000000" w:themeColor="text1"/>
                <w:sz w:val="18"/>
                <w:szCs w:val="18"/>
              </w:rPr>
              <w:t>l’élève se trouve,</w:t>
            </w:r>
          </w:p>
          <w:p w:rsidR="00187B7A" w:rsidRPr="00FD047F" w:rsidRDefault="00187B7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24906" w:rsidRPr="00FD047F" w:rsidRDefault="00187B7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Distinguer le secteur d’activité de la branche professionnelle</w:t>
            </w:r>
            <w:r w:rsidR="00D7437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F6DFD" w:rsidRDefault="006F6DFD" w:rsidP="00AC4FEB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BE65CE" w:rsidRPr="00FD047F" w:rsidRDefault="00BE65CE" w:rsidP="00AC4FEB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76C3E" w:rsidTr="003A4B2F"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E76C3E" w:rsidRPr="007F0809" w:rsidRDefault="00E76C3E" w:rsidP="006552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bookmarkStart w:id="1" w:name="P1T1A2" w:colFirst="1" w:colLast="1"/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E76C3E" w:rsidRPr="006909A7" w:rsidRDefault="00E76C3E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sz w:val="20"/>
                <w:szCs w:val="20"/>
              </w:rPr>
              <w:t>Le contexte institutionnel du domaine professionnel concerné</w:t>
            </w:r>
          </w:p>
        </w:tc>
        <w:tc>
          <w:tcPr>
            <w:tcW w:w="2835" w:type="dxa"/>
            <w:gridSpan w:val="2"/>
          </w:tcPr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906" w:rsidRPr="00BA4117" w:rsidRDefault="00324906" w:rsidP="00170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906" w:rsidRPr="00BA4117" w:rsidRDefault="00324906" w:rsidP="00170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906" w:rsidRPr="00BA4117" w:rsidRDefault="00324906" w:rsidP="00170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chambres consulaires,</w:t>
            </w:r>
          </w:p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Les organisations professionnelles, patronales, </w:t>
            </w:r>
          </w:p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syndicales ou associatives,</w:t>
            </w:r>
          </w:p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17060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collectivités</w:t>
            </w:r>
            <w:r w:rsidR="00060B4B" w:rsidRPr="00BA4117">
              <w:rPr>
                <w:rFonts w:ascii="Arial" w:hAnsi="Arial" w:cs="Arial"/>
                <w:sz w:val="20"/>
                <w:szCs w:val="20"/>
              </w:rPr>
              <w:t xml:space="preserve"> territoriales </w:t>
            </w:r>
            <w:r w:rsidRPr="00BA4117">
              <w:rPr>
                <w:rFonts w:ascii="Arial" w:hAnsi="Arial" w:cs="Arial"/>
                <w:sz w:val="20"/>
                <w:szCs w:val="20"/>
              </w:rPr>
              <w:t>et les administrations publiques.</w:t>
            </w:r>
          </w:p>
        </w:tc>
        <w:tc>
          <w:tcPr>
            <w:tcW w:w="3686" w:type="dxa"/>
          </w:tcPr>
          <w:p w:rsidR="00E76C3E" w:rsidRPr="00FD047F" w:rsidRDefault="00E76C3E" w:rsidP="001706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A8B" w:rsidRPr="00FD047F" w:rsidRDefault="008F7A8B" w:rsidP="001706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6250" w:rsidRPr="00FD047F" w:rsidRDefault="00B46250" w:rsidP="00170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Les principaux partenaires institutionnels en présence et leur rôle respectif pour une activité professionnelle donnée ;</w:t>
            </w:r>
          </w:p>
          <w:p w:rsidR="00017293" w:rsidRPr="00FD047F" w:rsidRDefault="00017293" w:rsidP="001706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7293" w:rsidRPr="00FD047F" w:rsidRDefault="00017293" w:rsidP="001706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6250" w:rsidRPr="00C43572" w:rsidRDefault="00B46250" w:rsidP="00170607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C4357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PROPOSITION des ENSEIGNANTS</w:t>
            </w:r>
          </w:p>
          <w:p w:rsidR="00B46250" w:rsidRPr="00C43572" w:rsidRDefault="00B46250" w:rsidP="001706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76C3E" w:rsidRPr="00C43572" w:rsidRDefault="00E76C3E" w:rsidP="001706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43572">
              <w:rPr>
                <w:rFonts w:ascii="Arial" w:hAnsi="Arial" w:cs="Arial"/>
                <w:b/>
                <w:i/>
                <w:sz w:val="18"/>
                <w:szCs w:val="18"/>
              </w:rPr>
              <w:t>A partir d’une</w:t>
            </w:r>
            <w:r w:rsidR="00324906" w:rsidRPr="00C43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</w:t>
            </w:r>
            <w:r w:rsidR="00324906" w:rsidRPr="00C43572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ère</w:t>
            </w:r>
            <w:r w:rsidR="00324906" w:rsidRPr="00C43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expérience en</w:t>
            </w:r>
            <w:r w:rsidRPr="00C43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24906" w:rsidRPr="00C43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milieu professionnel ou job d’été ou autres </w:t>
            </w:r>
            <w:r w:rsidR="00324906" w:rsidRPr="00C43572">
              <w:rPr>
                <w:rFonts w:ascii="Arial" w:hAnsi="Arial" w:cs="Arial"/>
                <w:i/>
                <w:sz w:val="18"/>
                <w:szCs w:val="18"/>
              </w:rPr>
              <w:t xml:space="preserve">durant </w:t>
            </w:r>
            <w:r w:rsidR="007453BC" w:rsidRPr="00C435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24906" w:rsidRPr="00C43572">
              <w:rPr>
                <w:rFonts w:ascii="Arial" w:hAnsi="Arial" w:cs="Arial"/>
                <w:i/>
                <w:sz w:val="18"/>
                <w:szCs w:val="18"/>
              </w:rPr>
              <w:t xml:space="preserve">laquelle l’élève a été en contact avec </w:t>
            </w:r>
            <w:r w:rsidR="007453BC" w:rsidRPr="00C435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24906" w:rsidRPr="00C43572">
              <w:rPr>
                <w:rFonts w:ascii="Arial" w:hAnsi="Arial" w:cs="Arial"/>
                <w:i/>
                <w:sz w:val="18"/>
                <w:szCs w:val="18"/>
              </w:rPr>
              <w:t>la CCI, la mairie, la préfecture, le conseil régional, le pôle emploi…</w:t>
            </w:r>
          </w:p>
          <w:p w:rsidR="00E76C3E" w:rsidRPr="00C43572" w:rsidRDefault="00E76C3E" w:rsidP="001706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3EDF" w:rsidRPr="00FD047F" w:rsidRDefault="00E76C3E" w:rsidP="00170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572">
              <w:rPr>
                <w:rFonts w:ascii="Arial" w:hAnsi="Arial" w:cs="Arial"/>
                <w:i/>
                <w:sz w:val="18"/>
                <w:szCs w:val="18"/>
              </w:rPr>
              <w:t>. Précisez les aides fournies à l’entrepreneur en la matière...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C3EDF" w:rsidRPr="00FD047F" w:rsidRDefault="009C3EDF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76C3E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 xml:space="preserve">A partir d’une situation, déterminer les organisations ou </w:t>
            </w:r>
            <w:r w:rsidR="00474984" w:rsidRPr="00FD047F">
              <w:rPr>
                <w:rFonts w:ascii="Arial" w:hAnsi="Arial" w:cs="Arial"/>
                <w:sz w:val="18"/>
                <w:szCs w:val="18"/>
              </w:rPr>
              <w:t xml:space="preserve">institutions </w:t>
            </w:r>
            <w:r w:rsidRPr="00FD047F">
              <w:rPr>
                <w:rFonts w:ascii="Arial" w:hAnsi="Arial" w:cs="Arial"/>
                <w:sz w:val="18"/>
                <w:szCs w:val="18"/>
              </w:rPr>
              <w:t>qui peuvent aider les entreprises à réaliser ses objectifs (création, organisation salon</w:t>
            </w:r>
            <w:r w:rsidR="00474984" w:rsidRPr="00FD047F">
              <w:rPr>
                <w:rFonts w:ascii="Arial" w:hAnsi="Arial" w:cs="Arial"/>
                <w:sz w:val="18"/>
                <w:szCs w:val="18"/>
              </w:rPr>
              <w:t>s ou autres</w:t>
            </w:r>
            <w:r w:rsidRPr="00FD047F">
              <w:rPr>
                <w:rFonts w:ascii="Arial" w:hAnsi="Arial" w:cs="Arial"/>
                <w:sz w:val="18"/>
                <w:szCs w:val="18"/>
              </w:rPr>
              <w:t>, demande</w:t>
            </w:r>
            <w:r w:rsidR="003B713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FD047F">
              <w:rPr>
                <w:rFonts w:ascii="Arial" w:hAnsi="Arial" w:cs="Arial"/>
                <w:sz w:val="18"/>
                <w:szCs w:val="18"/>
              </w:rPr>
              <w:t xml:space="preserve"> financement particulier…)</w:t>
            </w:r>
          </w:p>
          <w:p w:rsidR="00E76C3E" w:rsidRPr="00FD047F" w:rsidRDefault="00E76C3E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293" w:rsidRPr="00FD047F" w:rsidRDefault="00017293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293" w:rsidRPr="00FD047F" w:rsidRDefault="00017293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76C3E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 xml:space="preserve">Reconnaître </w:t>
            </w:r>
            <w:r w:rsidR="00474984" w:rsidRPr="00FD047F">
              <w:rPr>
                <w:rFonts w:ascii="Arial" w:hAnsi="Arial" w:cs="Arial"/>
                <w:sz w:val="18"/>
                <w:szCs w:val="18"/>
              </w:rPr>
              <w:t>ces organisations et leur rôle</w:t>
            </w:r>
            <w:r w:rsidR="00C43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6C3E" w:rsidRPr="00FD047F" w:rsidRDefault="00E76C3E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7A8B" w:rsidRPr="00FD047F" w:rsidRDefault="008F7A8B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32E8" w:rsidRPr="00FD047F" w:rsidRDefault="00E76C3E" w:rsidP="007453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les services apportés par ces organisations professionnelles sur le plan technique, juridique et financier.</w:t>
            </w:r>
          </w:p>
        </w:tc>
      </w:tr>
      <w:bookmarkEnd w:id="1"/>
      <w:tr w:rsidR="00F2767C" w:rsidRPr="006D0E2F" w:rsidTr="003A4B2F">
        <w:tc>
          <w:tcPr>
            <w:tcW w:w="188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2767C" w:rsidRPr="006D0E2F" w:rsidRDefault="00F2767C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2767C" w:rsidRPr="006D0E2F" w:rsidRDefault="00F2767C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2767C" w:rsidRPr="006D0E2F" w:rsidRDefault="00F2767C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2767C" w:rsidRPr="006D0E2F" w:rsidRDefault="00F2767C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2767C" w:rsidRPr="006D0E2F" w:rsidRDefault="00C43572" w:rsidP="00C4357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E76C3E" w:rsidTr="003A4B2F"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3A4B2F" w:rsidRPr="003A4B2F" w:rsidRDefault="003A4B2F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 – 2 </w:t>
            </w:r>
          </w:p>
          <w:p w:rsidR="003A4B2F" w:rsidRDefault="003A4B2F" w:rsidP="003A4B2F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76C3E" w:rsidRPr="003A4B2F" w:rsidRDefault="00E76C3E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organisations</w:t>
            </w: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E76C3E" w:rsidRPr="006909A7" w:rsidRDefault="00E76C3E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1T2A1"/>
            <w:r w:rsidRPr="006909A7">
              <w:rPr>
                <w:rFonts w:ascii="Arial" w:hAnsi="Arial" w:cs="Arial"/>
                <w:b/>
                <w:sz w:val="20"/>
                <w:szCs w:val="20"/>
              </w:rPr>
              <w:t>Les différentes organisations</w:t>
            </w:r>
            <w:bookmarkEnd w:id="2"/>
          </w:p>
        </w:tc>
        <w:tc>
          <w:tcPr>
            <w:tcW w:w="2835" w:type="dxa"/>
            <w:gridSpan w:val="2"/>
            <w:vAlign w:val="center"/>
          </w:tcPr>
          <w:p w:rsidR="00E76C3E" w:rsidRPr="00BA4117" w:rsidRDefault="00AC4FEB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6C3E" w:rsidRPr="00BA4117">
              <w:rPr>
                <w:rFonts w:ascii="Arial" w:hAnsi="Arial" w:cs="Arial"/>
                <w:sz w:val="20"/>
                <w:szCs w:val="20"/>
              </w:rPr>
              <w:t>La diversité des organisations</w:t>
            </w:r>
          </w:p>
          <w:p w:rsidR="00E76C3E" w:rsidRPr="00BA4117" w:rsidRDefault="00E76C3E" w:rsidP="00BE6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AC4FEB" w:rsidP="00BE65CE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6C3E" w:rsidRPr="00BA4117">
              <w:rPr>
                <w:rFonts w:ascii="Arial" w:hAnsi="Arial" w:cs="Arial"/>
                <w:sz w:val="20"/>
                <w:szCs w:val="20"/>
              </w:rPr>
              <w:t xml:space="preserve">Les entreprises, les organisations publiques, les </w:t>
            </w:r>
            <w:r w:rsidR="008426F1" w:rsidRPr="00BA4117">
              <w:rPr>
                <w:rFonts w:ascii="Arial" w:hAnsi="Arial" w:cs="Arial"/>
                <w:sz w:val="20"/>
                <w:szCs w:val="20"/>
              </w:rPr>
              <w:t>organisations à but non lucratif</w:t>
            </w:r>
          </w:p>
        </w:tc>
        <w:tc>
          <w:tcPr>
            <w:tcW w:w="3686" w:type="dxa"/>
          </w:tcPr>
          <w:p w:rsidR="00DB0776" w:rsidRPr="00FD047F" w:rsidRDefault="00DB0776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2767C" w:rsidRPr="00FD047F" w:rsidRDefault="00F2767C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Les caractéristiques d’une organisation, ses finalités et ses objectifs ainsi que les moyens qu’elle met en œuvre pour les atteindre</w:t>
            </w:r>
            <w:r w:rsidR="0017060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2767C" w:rsidRPr="00FD047F" w:rsidRDefault="00F2767C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2767C" w:rsidRPr="00C43572" w:rsidRDefault="00EC50D1" w:rsidP="00DB0776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C4357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PROPOSITION des ENSEIGNANTS</w:t>
            </w:r>
          </w:p>
          <w:p w:rsidR="00F2767C" w:rsidRPr="00C43572" w:rsidRDefault="00F2767C" w:rsidP="00DB0776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017293" w:rsidRPr="00BE65CE" w:rsidRDefault="00E76C3E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357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 partir de l’ex</w:t>
            </w:r>
            <w:r w:rsidR="00170607" w:rsidRPr="00C4357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posé de l’élève concernant ses </w:t>
            </w:r>
            <w:r w:rsidRPr="00C4357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PFE différentes</w:t>
            </w:r>
            <w:r w:rsidRPr="00C4357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(1 entreprise privée, 1 collectivité territoriale, et / ou 1 ONG ou association) ou travail temporaire, </w:t>
            </w:r>
            <w:r w:rsidR="00170607" w:rsidRPr="00C4357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4357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saisonnier ou autres (colonies, centres aérés…), comparer les organisations au niveau structurel, financier…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C50D1" w:rsidRPr="00FD047F" w:rsidRDefault="00EC50D1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CD8" w:rsidRPr="00FD047F" w:rsidRDefault="00E13CD8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les formes d’organisations</w:t>
            </w:r>
            <w:r w:rsidR="0017060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13CD8" w:rsidRPr="00FD047F" w:rsidRDefault="00E13CD8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50D1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 xml:space="preserve">Trouver </w:t>
            </w:r>
            <w:r w:rsidR="00EC50D1" w:rsidRPr="00FD047F">
              <w:rPr>
                <w:rFonts w:ascii="Arial" w:hAnsi="Arial" w:cs="Arial"/>
                <w:sz w:val="18"/>
                <w:szCs w:val="18"/>
              </w:rPr>
              <w:t>et présenter les principales</w:t>
            </w:r>
            <w:r w:rsidRPr="00FD047F">
              <w:rPr>
                <w:rFonts w:ascii="Arial" w:hAnsi="Arial" w:cs="Arial"/>
                <w:sz w:val="18"/>
                <w:szCs w:val="18"/>
              </w:rPr>
              <w:t xml:space="preserve"> cara</w:t>
            </w:r>
            <w:r w:rsidR="00EC50D1" w:rsidRPr="00FD047F">
              <w:rPr>
                <w:rFonts w:ascii="Arial" w:hAnsi="Arial" w:cs="Arial"/>
                <w:sz w:val="18"/>
                <w:szCs w:val="18"/>
              </w:rPr>
              <w:t>ctéristiques d’une organisation</w:t>
            </w:r>
            <w:r w:rsidR="0017060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C50D1" w:rsidRPr="00FD047F" w:rsidRDefault="00EC50D1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C50D1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si celle</w:t>
            </w:r>
            <w:r w:rsidR="00170607">
              <w:rPr>
                <w:rFonts w:ascii="Arial" w:hAnsi="Arial" w:cs="Arial"/>
                <w:sz w:val="18"/>
                <w:szCs w:val="18"/>
              </w:rPr>
              <w:t>s</w:t>
            </w:r>
            <w:r w:rsidRPr="00FD047F">
              <w:rPr>
                <w:rFonts w:ascii="Arial" w:hAnsi="Arial" w:cs="Arial"/>
                <w:sz w:val="18"/>
                <w:szCs w:val="18"/>
              </w:rPr>
              <w:t>-ci relève</w:t>
            </w:r>
            <w:r w:rsidR="00170607">
              <w:rPr>
                <w:rFonts w:ascii="Arial" w:hAnsi="Arial" w:cs="Arial"/>
                <w:sz w:val="18"/>
                <w:szCs w:val="18"/>
              </w:rPr>
              <w:t>nt</w:t>
            </w:r>
            <w:r w:rsidRPr="00FD047F">
              <w:rPr>
                <w:rFonts w:ascii="Arial" w:hAnsi="Arial" w:cs="Arial"/>
                <w:sz w:val="18"/>
                <w:szCs w:val="18"/>
              </w:rPr>
              <w:t xml:space="preserve"> du secteur marchand ou non</w:t>
            </w:r>
            <w:r w:rsidR="00170607">
              <w:rPr>
                <w:rFonts w:ascii="Arial" w:hAnsi="Arial" w:cs="Arial"/>
                <w:sz w:val="18"/>
                <w:szCs w:val="18"/>
              </w:rPr>
              <w:t xml:space="preserve"> marchand,</w:t>
            </w:r>
          </w:p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Comparer les différentes organisations au niveau structurel, </w:t>
            </w:r>
            <w:r w:rsidR="00EC50D1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économique et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financier… </w:t>
            </w:r>
          </w:p>
        </w:tc>
      </w:tr>
      <w:tr w:rsidR="00E76C3E" w:rsidTr="003A4B2F"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E76C3E" w:rsidRPr="006909A7" w:rsidRDefault="00E76C3E" w:rsidP="006552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E76C3E" w:rsidRPr="006909A7" w:rsidRDefault="00E76C3E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1T2A2"/>
            <w:r w:rsidRPr="006909A7">
              <w:rPr>
                <w:rFonts w:ascii="Arial" w:hAnsi="Arial" w:cs="Arial"/>
                <w:b/>
                <w:sz w:val="20"/>
                <w:szCs w:val="20"/>
              </w:rPr>
              <w:t>Finalités et objectifs des organisations</w:t>
            </w:r>
            <w:bookmarkEnd w:id="3"/>
          </w:p>
        </w:tc>
        <w:tc>
          <w:tcPr>
            <w:tcW w:w="2835" w:type="dxa"/>
            <w:gridSpan w:val="2"/>
            <w:vAlign w:val="center"/>
          </w:tcPr>
          <w:p w:rsidR="00EC50D1" w:rsidRPr="00BE65CE" w:rsidRDefault="00EC50D1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BE65CE" w:rsidRDefault="00E76C3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 xml:space="preserve">La satisfaction de besoins économiques et sociaux </w:t>
            </w:r>
          </w:p>
          <w:p w:rsidR="00E76C3E" w:rsidRPr="00BE65CE" w:rsidRDefault="00E76C3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BE65CE" w:rsidRDefault="00E76C3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Les principes et les missions de service public,</w:t>
            </w:r>
          </w:p>
          <w:p w:rsidR="00E76C3E" w:rsidRPr="00BE65CE" w:rsidRDefault="00E76C3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BE65CE" w:rsidRDefault="00E76C3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 xml:space="preserve">La défense d’un intérêt commun </w:t>
            </w:r>
          </w:p>
          <w:p w:rsidR="00741852" w:rsidRDefault="00741852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BE65CE" w:rsidRDefault="00AC4FEB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C3E" w:rsidRPr="00BE65CE">
              <w:rPr>
                <w:rFonts w:ascii="Arial" w:hAnsi="Arial" w:cs="Arial"/>
                <w:sz w:val="18"/>
                <w:szCs w:val="18"/>
              </w:rPr>
              <w:t>La production de biens et/ou de services marchands ou non marchands</w:t>
            </w:r>
          </w:p>
          <w:p w:rsidR="00E76C3E" w:rsidRPr="00BE65CE" w:rsidRDefault="00AC4FEB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76C3E" w:rsidRPr="00BE65CE">
              <w:rPr>
                <w:rFonts w:ascii="Arial" w:hAnsi="Arial" w:cs="Arial"/>
                <w:sz w:val="18"/>
                <w:szCs w:val="18"/>
              </w:rPr>
              <w:t>La création de richesse</w:t>
            </w:r>
          </w:p>
        </w:tc>
        <w:tc>
          <w:tcPr>
            <w:tcW w:w="3686" w:type="dxa"/>
          </w:tcPr>
          <w:p w:rsidR="00EC50D1" w:rsidRPr="00FD047F" w:rsidRDefault="00EC50D1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50D1" w:rsidRPr="00FD047F" w:rsidRDefault="00EC50D1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La comparaison de plusieurs organisations qui produisent un même bien ou un même service</w:t>
            </w:r>
          </w:p>
          <w:p w:rsidR="00104C66" w:rsidRPr="00FD047F" w:rsidRDefault="00104C66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04C66" w:rsidRPr="00C43572" w:rsidRDefault="00104C66" w:rsidP="00DB0776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C4357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PROPOSITION des ENSEIGNANTS</w:t>
            </w:r>
          </w:p>
          <w:p w:rsidR="00E76C3E" w:rsidRPr="00C43572" w:rsidRDefault="00E76C3E" w:rsidP="00DB077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909A7" w:rsidRPr="00FD047F" w:rsidRDefault="00104C66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572">
              <w:rPr>
                <w:rFonts w:ascii="Arial" w:hAnsi="Arial" w:cs="Arial"/>
                <w:b/>
                <w:i/>
                <w:sz w:val="18"/>
                <w:szCs w:val="18"/>
              </w:rPr>
              <w:t>A partir d’une recherche documentaire</w:t>
            </w:r>
            <w:r w:rsidRPr="00C43572">
              <w:rPr>
                <w:rFonts w:ascii="Arial" w:hAnsi="Arial" w:cs="Arial"/>
                <w:i/>
                <w:sz w:val="18"/>
                <w:szCs w:val="18"/>
              </w:rPr>
              <w:t xml:space="preserve"> (presse spécialisée, Périodiques, Internet ou autres, identifier les finalités et les objectifs des organisations à but non lucratif, des administrations publiques et des entreprises.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Définir </w:t>
            </w:r>
            <w:r w:rsidR="00E13CD8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 repérer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finalités </w:t>
            </w:r>
            <w:r w:rsidR="00523CBD" w:rsidRPr="00FD047F">
              <w:rPr>
                <w:rFonts w:ascii="Arial" w:hAnsi="Arial" w:cs="Arial"/>
                <w:sz w:val="18"/>
                <w:szCs w:val="18"/>
              </w:rPr>
              <w:t xml:space="preserve">(production de biens et/ou de services marchands ou non marchands)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et les objectifs</w:t>
            </w:r>
            <w:r w:rsidR="00523CBD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523CBD" w:rsidRPr="00FD047F">
              <w:rPr>
                <w:rFonts w:ascii="Arial" w:hAnsi="Arial" w:cs="Arial"/>
                <w:sz w:val="18"/>
                <w:szCs w:val="18"/>
              </w:rPr>
              <w:t xml:space="preserve">missions de service public…) 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 </w:t>
            </w:r>
            <w:r w:rsidR="00E13CD8"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différentes formes </w:t>
            </w:r>
            <w:r w:rsidR="003B7139">
              <w:rPr>
                <w:rFonts w:ascii="Arial" w:hAnsi="Arial" w:cs="Arial"/>
                <w:color w:val="000000" w:themeColor="text1"/>
                <w:sz w:val="18"/>
                <w:szCs w:val="18"/>
              </w:rPr>
              <w:t>d’</w:t>
            </w:r>
            <w:r w:rsidRPr="00FD047F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organisations,</w:t>
            </w:r>
          </w:p>
        </w:tc>
      </w:tr>
      <w:tr w:rsidR="00E76C3E" w:rsidTr="003A4B2F"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E76C3E" w:rsidRPr="006909A7" w:rsidRDefault="00E76C3E" w:rsidP="006552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E76C3E" w:rsidRPr="006909A7" w:rsidRDefault="00E76C3E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1T2A3"/>
            <w:r w:rsidRPr="006909A7">
              <w:rPr>
                <w:rFonts w:ascii="Arial" w:hAnsi="Arial" w:cs="Arial"/>
                <w:b/>
                <w:sz w:val="20"/>
                <w:szCs w:val="20"/>
              </w:rPr>
              <w:t>Les acteurs et les partenaires dans les organisations</w:t>
            </w:r>
            <w:bookmarkEnd w:id="4"/>
          </w:p>
        </w:tc>
        <w:tc>
          <w:tcPr>
            <w:tcW w:w="2835" w:type="dxa"/>
            <w:gridSpan w:val="2"/>
            <w:vAlign w:val="center"/>
          </w:tcPr>
          <w:p w:rsidR="00E76C3E" w:rsidRPr="00BA4117" w:rsidRDefault="00E76C3E" w:rsidP="007F080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différents acteurs et leurs rôles</w:t>
            </w:r>
          </w:p>
          <w:p w:rsidR="00E76C3E" w:rsidRPr="00BA4117" w:rsidRDefault="00E76C3E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3E" w:rsidRPr="00BA4117" w:rsidRDefault="00E76C3E" w:rsidP="007F080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partenaires et leurs rôles</w:t>
            </w:r>
          </w:p>
        </w:tc>
        <w:tc>
          <w:tcPr>
            <w:tcW w:w="3686" w:type="dxa"/>
          </w:tcPr>
          <w:p w:rsidR="00EC50D1" w:rsidRPr="00FD047F" w:rsidRDefault="00EC50D1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76C3E" w:rsidRPr="00FD047F" w:rsidRDefault="00EC50D1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Un acteur (ou un partenaire) et son rôle dans le cadre d’une organisation donnée</w:t>
            </w:r>
          </w:p>
          <w:p w:rsidR="003320F0" w:rsidRPr="00FD047F" w:rsidRDefault="003320F0" w:rsidP="00DB0776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320F0" w:rsidRPr="00741852" w:rsidRDefault="003320F0" w:rsidP="00DB0776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4185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PROPOSITION des ENSEIGNANTS</w:t>
            </w:r>
          </w:p>
          <w:p w:rsidR="003320F0" w:rsidRPr="00741852" w:rsidRDefault="003320F0" w:rsidP="00DB077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23CBD" w:rsidRPr="00741852" w:rsidRDefault="003320F0" w:rsidP="00DB077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1852">
              <w:rPr>
                <w:rFonts w:ascii="Arial" w:hAnsi="Arial" w:cs="Arial"/>
                <w:i/>
                <w:sz w:val="18"/>
                <w:szCs w:val="18"/>
              </w:rPr>
              <w:t xml:space="preserve">A partir d’une organisation lors d’une PFMP (entreprise privée, organisation publique, association…) Identifier les différents acteurs de </w:t>
            </w:r>
            <w:r w:rsidR="00CB0B69" w:rsidRPr="00741852">
              <w:rPr>
                <w:rFonts w:ascii="Arial" w:hAnsi="Arial" w:cs="Arial"/>
                <w:i/>
                <w:sz w:val="18"/>
                <w:szCs w:val="18"/>
              </w:rPr>
              <w:t>l’organisation</w:t>
            </w:r>
            <w:r w:rsidRPr="00741852">
              <w:rPr>
                <w:rFonts w:ascii="Arial" w:hAnsi="Arial" w:cs="Arial"/>
                <w:i/>
                <w:sz w:val="18"/>
                <w:szCs w:val="18"/>
              </w:rPr>
              <w:t xml:space="preserve"> et leurs rôles</w:t>
            </w:r>
            <w:r w:rsidR="00BE65CE" w:rsidRPr="0074185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BE65CE" w:rsidRPr="00CF7BA7" w:rsidRDefault="00BE65C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76C3E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5CE" w:rsidRPr="00FD047F" w:rsidRDefault="00BE65C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les acteurs, les partenaires des différentes organisations,</w:t>
            </w:r>
          </w:p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C3E" w:rsidRPr="00FD047F" w:rsidRDefault="00E76C3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Définir leurs rôles et leurs objectifs</w:t>
            </w:r>
            <w:r w:rsidR="00D60A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0E2F" w:rsidRPr="006D0E2F" w:rsidTr="003A4B2F">
        <w:tc>
          <w:tcPr>
            <w:tcW w:w="188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0E2F" w:rsidRPr="006D0E2F" w:rsidRDefault="006D0E2F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0E2F" w:rsidRPr="006D0E2F" w:rsidRDefault="006D0E2F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0E2F" w:rsidRPr="006D0E2F" w:rsidRDefault="006D0E2F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0E2F" w:rsidRPr="006D0E2F" w:rsidRDefault="006D0E2F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0E2F" w:rsidRPr="006D0E2F" w:rsidRDefault="00741852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785B87" w:rsidTr="003A4B2F"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3A4B2F" w:rsidRPr="003A4B2F" w:rsidRDefault="003A4B2F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 – 3 </w:t>
            </w:r>
          </w:p>
          <w:p w:rsidR="003A4B2F" w:rsidRDefault="003A4B2F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5B87" w:rsidRPr="003A4B2F" w:rsidRDefault="00785B87" w:rsidP="003A4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4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entreprises</w:t>
            </w: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785B87" w:rsidRPr="006909A7" w:rsidRDefault="00785B87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P1T3A1"/>
            <w:r w:rsidRPr="006909A7">
              <w:rPr>
                <w:rFonts w:ascii="Arial" w:hAnsi="Arial" w:cs="Arial"/>
                <w:b/>
                <w:sz w:val="20"/>
                <w:szCs w:val="20"/>
              </w:rPr>
              <w:t>Les différents types d’entreprises</w:t>
            </w:r>
            <w:bookmarkEnd w:id="5"/>
          </w:p>
        </w:tc>
        <w:tc>
          <w:tcPr>
            <w:tcW w:w="2835" w:type="dxa"/>
            <w:gridSpan w:val="2"/>
            <w:vAlign w:val="center"/>
          </w:tcPr>
          <w:p w:rsidR="00785B87" w:rsidRPr="00BA411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typologie des entreprises</w:t>
            </w:r>
          </w:p>
          <w:p w:rsidR="00785B87" w:rsidRPr="00BA411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B87" w:rsidRPr="00BA4117" w:rsidRDefault="00785B87" w:rsidP="00DE5F5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formes et statuts juridiques</w:t>
            </w:r>
          </w:p>
        </w:tc>
        <w:tc>
          <w:tcPr>
            <w:tcW w:w="3686" w:type="dxa"/>
            <w:vMerge w:val="restart"/>
          </w:tcPr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L’activité, la structure et les fonctions d’une entreprise</w:t>
            </w: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0F0" w:rsidRPr="00FD047F" w:rsidRDefault="003320F0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0F0" w:rsidRPr="00FD047F" w:rsidRDefault="003320F0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La prise de décision dans une entreprise</w:t>
            </w:r>
          </w:p>
          <w:p w:rsidR="00785B87" w:rsidRPr="00FD047F" w:rsidRDefault="00785B87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87" w:rsidRPr="00FD047F" w:rsidRDefault="00785B87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87" w:rsidRPr="00FD047F" w:rsidRDefault="00785B87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63B" w:rsidRPr="00FD047F" w:rsidRDefault="0053063B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63B" w:rsidRPr="00FD047F" w:rsidRDefault="0053063B" w:rsidP="00E6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63B" w:rsidRPr="00FD047F" w:rsidRDefault="0053063B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063B" w:rsidRPr="00FD047F" w:rsidRDefault="0053063B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063B" w:rsidRPr="00FD047F" w:rsidRDefault="0053063B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8A4" w:rsidRPr="00FD047F" w:rsidRDefault="00A708A4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Default="004E2F06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E67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.</w:t>
            </w:r>
            <w:r w:rsidR="00E67BE1" w:rsidRPr="00FD0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47F">
              <w:rPr>
                <w:rFonts w:ascii="Arial" w:hAnsi="Arial" w:cs="Arial"/>
                <w:sz w:val="18"/>
                <w:szCs w:val="18"/>
              </w:rPr>
              <w:t>Le positionnement d’un produit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Identifier, reconnaître les différentes caractéristiques des entreprises,</w:t>
            </w:r>
          </w:p>
          <w:p w:rsidR="00C47E22" w:rsidRPr="00FD047F" w:rsidRDefault="00C47E22" w:rsidP="00AC4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47E22" w:rsidRPr="00FD047F" w:rsidRDefault="001B4122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Repérer les</w:t>
            </w:r>
            <w:r w:rsidR="00C47E22" w:rsidRPr="00FD047F">
              <w:rPr>
                <w:rFonts w:ascii="Arial" w:hAnsi="Arial" w:cs="Arial"/>
                <w:sz w:val="18"/>
                <w:szCs w:val="18"/>
              </w:rPr>
              <w:t xml:space="preserve"> forme</w:t>
            </w:r>
            <w:r w:rsidRPr="00FD047F">
              <w:rPr>
                <w:rFonts w:ascii="Arial" w:hAnsi="Arial" w:cs="Arial"/>
                <w:sz w:val="18"/>
                <w:szCs w:val="18"/>
              </w:rPr>
              <w:t>s</w:t>
            </w:r>
            <w:r w:rsidR="00C47E22" w:rsidRPr="00FD047F">
              <w:rPr>
                <w:rFonts w:ascii="Arial" w:hAnsi="Arial" w:cs="Arial"/>
                <w:sz w:val="18"/>
                <w:szCs w:val="18"/>
              </w:rPr>
              <w:t xml:space="preserve"> juridique</w:t>
            </w:r>
            <w:r w:rsidRPr="00FD047F">
              <w:rPr>
                <w:rFonts w:ascii="Arial" w:hAnsi="Arial" w:cs="Arial"/>
                <w:sz w:val="18"/>
                <w:szCs w:val="18"/>
              </w:rPr>
              <w:t>s</w:t>
            </w:r>
            <w:r w:rsidR="00C47E22" w:rsidRPr="00FD047F">
              <w:rPr>
                <w:rFonts w:ascii="Arial" w:hAnsi="Arial" w:cs="Arial"/>
                <w:sz w:val="18"/>
                <w:szCs w:val="18"/>
              </w:rPr>
              <w:t xml:space="preserve"> des entreprises</w:t>
            </w: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Classer les différentes entreprises selon certains critères retenus (statut juridique,</w:t>
            </w:r>
            <w:r w:rsidR="00C47E22" w:rsidRPr="00FD047F">
              <w:rPr>
                <w:rFonts w:ascii="Arial" w:hAnsi="Arial" w:cs="Arial"/>
                <w:sz w:val="18"/>
                <w:szCs w:val="18"/>
              </w:rPr>
              <w:t xml:space="preserve"> secteur économique, activité, effectif, chiffre d’affaires</w:t>
            </w:r>
            <w:r w:rsidRPr="00FD047F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B87" w:rsidTr="003A4B2F"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785B87" w:rsidRPr="007F0809" w:rsidRDefault="00785B87" w:rsidP="006552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785B87" w:rsidRPr="006909A7" w:rsidRDefault="00785B87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B87" w:rsidRPr="006909A7" w:rsidRDefault="00785B87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P1T3A2"/>
            <w:r w:rsidRPr="006909A7">
              <w:rPr>
                <w:rFonts w:ascii="Arial" w:hAnsi="Arial" w:cs="Arial"/>
                <w:b/>
                <w:sz w:val="20"/>
                <w:szCs w:val="20"/>
              </w:rPr>
              <w:t xml:space="preserve">Coordination et prise de décision </w:t>
            </w:r>
          </w:p>
          <w:bookmarkEnd w:id="6"/>
          <w:p w:rsidR="00785B87" w:rsidRPr="006909A7" w:rsidRDefault="00785B87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5B8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5CE" w:rsidRPr="00BA4117" w:rsidRDefault="00BE65CE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B87" w:rsidRPr="00BA411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structures d’entreprise</w:t>
            </w:r>
          </w:p>
          <w:p w:rsidR="00785B87" w:rsidRPr="00BA411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B87" w:rsidRPr="00BA411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prise de décision</w:t>
            </w:r>
          </w:p>
        </w:tc>
        <w:tc>
          <w:tcPr>
            <w:tcW w:w="3686" w:type="dxa"/>
            <w:vMerge/>
          </w:tcPr>
          <w:p w:rsidR="00785B87" w:rsidRPr="00FD047F" w:rsidRDefault="00785B87" w:rsidP="00F27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85B87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5CE" w:rsidRPr="00FD047F" w:rsidRDefault="00BE65C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122" w:rsidRPr="00FD047F" w:rsidRDefault="001B4122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les fonctions de l’entreprise</w:t>
            </w:r>
            <w:r w:rsidR="00F027D7">
              <w:rPr>
                <w:rFonts w:ascii="Arial" w:hAnsi="Arial" w:cs="Arial"/>
                <w:sz w:val="18"/>
                <w:szCs w:val="18"/>
              </w:rPr>
              <w:t xml:space="preserve"> : - </w:t>
            </w:r>
            <w:r w:rsidRPr="00FD047F">
              <w:rPr>
                <w:rFonts w:ascii="Arial" w:hAnsi="Arial" w:cs="Arial"/>
                <w:sz w:val="18"/>
                <w:szCs w:val="18"/>
              </w:rPr>
              <w:t>fonctions principales qui participent à la création de richesse</w:t>
            </w:r>
            <w:r w:rsidR="00F027D7">
              <w:rPr>
                <w:rFonts w:ascii="Arial" w:hAnsi="Arial" w:cs="Arial"/>
                <w:sz w:val="18"/>
                <w:szCs w:val="18"/>
              </w:rPr>
              <w:t>s</w:t>
            </w:r>
            <w:r w:rsidR="003B7139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A708A4" w:rsidRPr="00FD047F">
              <w:rPr>
                <w:rFonts w:ascii="Arial" w:hAnsi="Arial" w:cs="Arial"/>
                <w:sz w:val="18"/>
                <w:szCs w:val="18"/>
              </w:rPr>
              <w:t xml:space="preserve"> production, Achats…)</w:t>
            </w:r>
            <w:r w:rsidR="00F027D7">
              <w:rPr>
                <w:rFonts w:ascii="Arial" w:hAnsi="Arial" w:cs="Arial"/>
                <w:sz w:val="18"/>
                <w:szCs w:val="18"/>
              </w:rPr>
              <w:t>, - fonctions</w:t>
            </w:r>
            <w:r w:rsidRPr="00FD047F">
              <w:rPr>
                <w:rFonts w:ascii="Arial" w:hAnsi="Arial" w:cs="Arial"/>
                <w:sz w:val="18"/>
                <w:szCs w:val="18"/>
              </w:rPr>
              <w:t xml:space="preserve"> secondaire</w:t>
            </w:r>
            <w:r w:rsidR="00F027D7">
              <w:rPr>
                <w:rFonts w:ascii="Arial" w:hAnsi="Arial" w:cs="Arial"/>
                <w:sz w:val="18"/>
                <w:szCs w:val="18"/>
              </w:rPr>
              <w:t>s</w:t>
            </w:r>
            <w:r w:rsidRPr="00FD047F">
              <w:rPr>
                <w:rFonts w:ascii="Arial" w:hAnsi="Arial" w:cs="Arial"/>
                <w:sz w:val="18"/>
                <w:szCs w:val="18"/>
              </w:rPr>
              <w:t xml:space="preserve"> qui assistent les fonctions principales afin que celle</w:t>
            </w:r>
            <w:r w:rsidR="00F027D7">
              <w:rPr>
                <w:rFonts w:ascii="Arial" w:hAnsi="Arial" w:cs="Arial"/>
                <w:sz w:val="18"/>
                <w:szCs w:val="18"/>
              </w:rPr>
              <w:t>s</w:t>
            </w:r>
            <w:r w:rsidRPr="00FD047F">
              <w:rPr>
                <w:rFonts w:ascii="Arial" w:hAnsi="Arial" w:cs="Arial"/>
                <w:sz w:val="18"/>
                <w:szCs w:val="18"/>
              </w:rPr>
              <w:t>-ci puissent fonctionner correctement</w:t>
            </w:r>
            <w:r w:rsidR="00A708A4" w:rsidRPr="00FD047F">
              <w:rPr>
                <w:rFonts w:ascii="Arial" w:hAnsi="Arial" w:cs="Arial"/>
                <w:sz w:val="18"/>
                <w:szCs w:val="18"/>
              </w:rPr>
              <w:t xml:space="preserve"> (Recherche</w:t>
            </w:r>
            <w:r w:rsidR="00CF7BA7">
              <w:rPr>
                <w:rFonts w:ascii="Arial" w:hAnsi="Arial" w:cs="Arial"/>
                <w:sz w:val="18"/>
                <w:szCs w:val="18"/>
              </w:rPr>
              <w:t xml:space="preserve"> et Développement, Ressources H</w:t>
            </w:r>
            <w:r w:rsidR="00A708A4" w:rsidRPr="00FD047F">
              <w:rPr>
                <w:rFonts w:ascii="Arial" w:hAnsi="Arial" w:cs="Arial"/>
                <w:sz w:val="18"/>
                <w:szCs w:val="18"/>
              </w:rPr>
              <w:t>umaines…)</w:t>
            </w:r>
            <w:r w:rsidR="00CF7BA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B4122" w:rsidRDefault="001B4122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5CE" w:rsidRPr="00FD047F" w:rsidRDefault="00BE65C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Connaître les différentes structures fonctionnelles existantes,</w:t>
            </w:r>
          </w:p>
          <w:p w:rsidR="00785B87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5CE" w:rsidRPr="00FD047F" w:rsidRDefault="00BE65C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En fonction des objectifs de l’entreprise, déterminer la structure</w:t>
            </w:r>
            <w:r w:rsidR="00CF7BA7">
              <w:rPr>
                <w:rFonts w:ascii="Arial" w:hAnsi="Arial" w:cs="Arial"/>
                <w:sz w:val="18"/>
                <w:szCs w:val="18"/>
              </w:rPr>
              <w:t xml:space="preserve"> fonctionnelle la mieux adaptée,</w:t>
            </w:r>
          </w:p>
          <w:p w:rsidR="00BE65CE" w:rsidRPr="00FD047F" w:rsidRDefault="00BE65CE" w:rsidP="00AC4FEB">
            <w:pPr>
              <w:tabs>
                <w:tab w:val="left" w:pos="238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708A4" w:rsidRPr="00FD047F" w:rsidRDefault="00A708A4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Repérer les relations entre les acteurs de l’entreprise</w:t>
            </w:r>
          </w:p>
          <w:p w:rsidR="00A708A4" w:rsidRDefault="00A708A4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5CE" w:rsidRPr="00FD047F" w:rsidRDefault="00BE65C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65CE" w:rsidRDefault="00A708A4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les niveaux de la prise de décision ainsi que les facteurs qui peuvent  l’influencer</w:t>
            </w:r>
            <w:r w:rsidR="00CF7B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65CE" w:rsidRDefault="00BE65CE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28E3" w:rsidRDefault="002A28E3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28E3" w:rsidRPr="00FD047F" w:rsidRDefault="002A28E3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B87" w:rsidTr="003A4B2F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85B87" w:rsidRPr="007F0809" w:rsidRDefault="00785B87" w:rsidP="006552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bookmarkStart w:id="7" w:name="P1T3A3" w:colFirst="1" w:colLast="1"/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85B87" w:rsidRDefault="00785B87" w:rsidP="007F0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5B87" w:rsidRPr="00BE65CE" w:rsidRDefault="00785B87" w:rsidP="007F0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5CE">
              <w:rPr>
                <w:rFonts w:ascii="Arial" w:hAnsi="Arial" w:cs="Arial"/>
                <w:b/>
                <w:sz w:val="20"/>
                <w:szCs w:val="20"/>
              </w:rPr>
              <w:t>L’entreprise et  son marché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85B87" w:rsidRPr="00BA411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B87" w:rsidRDefault="00785B87" w:rsidP="007F0809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produits et les services de l’entreprise</w:t>
            </w:r>
            <w:r w:rsidR="004E2F0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2F06" w:rsidRDefault="004E2F06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F06" w:rsidRDefault="004E2F06" w:rsidP="007F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clientèle, les fournisseurs, la concurrence</w:t>
            </w:r>
          </w:p>
          <w:p w:rsidR="004E2F06" w:rsidRDefault="004E2F06" w:rsidP="007F0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F06" w:rsidRPr="007F0809" w:rsidRDefault="004E2F06" w:rsidP="007F0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couple marché-produit, les composantes de la politique commerciale : produit, prix, distribution, communication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85B87" w:rsidRPr="00DB0776" w:rsidRDefault="00785B87" w:rsidP="00F27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85B87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F06" w:rsidRPr="00FD047F" w:rsidRDefault="004E2F06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Connaître le marché de l’entreprise</w:t>
            </w:r>
            <w:r w:rsidR="0053063B" w:rsidRPr="00FD047F">
              <w:rPr>
                <w:rFonts w:ascii="Arial" w:hAnsi="Arial" w:cs="Arial"/>
                <w:sz w:val="18"/>
                <w:szCs w:val="18"/>
              </w:rPr>
              <w:t xml:space="preserve"> en définissant les notions de : concurrence</w:t>
            </w:r>
            <w:r w:rsidRPr="00FD047F">
              <w:rPr>
                <w:rFonts w:ascii="Arial" w:hAnsi="Arial" w:cs="Arial"/>
                <w:sz w:val="18"/>
                <w:szCs w:val="18"/>
              </w:rPr>
              <w:t>,</w:t>
            </w:r>
            <w:r w:rsidR="0053063B" w:rsidRPr="00FD047F">
              <w:rPr>
                <w:rFonts w:ascii="Arial" w:hAnsi="Arial" w:cs="Arial"/>
                <w:sz w:val="18"/>
                <w:szCs w:val="18"/>
              </w:rPr>
              <w:t xml:space="preserve"> fournisseur, clientèle</w:t>
            </w: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87" w:rsidRPr="00FD047F" w:rsidRDefault="00785B87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Identifier les produits et les services et leur commercialisation à partir de l’activité principale de l’entreprise</w:t>
            </w:r>
          </w:p>
          <w:p w:rsidR="0053063B" w:rsidRPr="00FD047F" w:rsidRDefault="0053063B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063B" w:rsidRPr="00FD047F" w:rsidRDefault="0053063B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7F">
              <w:rPr>
                <w:rFonts w:ascii="Arial" w:hAnsi="Arial" w:cs="Arial"/>
                <w:sz w:val="18"/>
                <w:szCs w:val="18"/>
              </w:rPr>
              <w:t>Repérer les éléments de la politique commerciale</w:t>
            </w:r>
            <w:r w:rsidR="002F01FB" w:rsidRPr="00FD047F">
              <w:rPr>
                <w:rFonts w:ascii="Arial" w:hAnsi="Arial" w:cs="Arial"/>
                <w:sz w:val="18"/>
                <w:szCs w:val="18"/>
              </w:rPr>
              <w:t xml:space="preserve"> dans le cadre d’une entreprise</w:t>
            </w:r>
            <w:r w:rsidR="00F12DB3" w:rsidRPr="00FD047F">
              <w:rPr>
                <w:rFonts w:ascii="Arial" w:hAnsi="Arial" w:cs="Arial"/>
                <w:sz w:val="18"/>
                <w:szCs w:val="18"/>
              </w:rPr>
              <w:t xml:space="preserve"> déterminée</w:t>
            </w:r>
          </w:p>
          <w:p w:rsidR="0053063B" w:rsidRPr="00DB0776" w:rsidRDefault="0053063B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  <w:tr w:rsidR="002442B7" w:rsidRPr="006D0E2F" w:rsidTr="003A4B2F"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6D0E2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6D0E2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6D0E2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6D0E2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6D0E2F" w:rsidRDefault="001721A2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EA7F24" w:rsidTr="006B16B8">
        <w:tc>
          <w:tcPr>
            <w:tcW w:w="156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A7F24" w:rsidRPr="00AC4FEB" w:rsidRDefault="00EA7F24" w:rsidP="00EA7F2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52C">
              <w:rPr>
                <w:rFonts w:ascii="Arial" w:hAnsi="Arial" w:cs="Arial"/>
                <w:b/>
                <w:sz w:val="24"/>
                <w:szCs w:val="24"/>
              </w:rPr>
              <w:t>THEME 2 : LE CADRE JURIDIQUE DE L’ORGANISATION SOCIALE (Classe de seconde)</w:t>
            </w:r>
          </w:p>
        </w:tc>
      </w:tr>
      <w:tr w:rsidR="0043401F" w:rsidTr="003A4B2F"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A4B2F" w:rsidRDefault="003A4B2F" w:rsidP="004365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 – 1 </w:t>
            </w:r>
          </w:p>
          <w:p w:rsidR="003A4B2F" w:rsidRDefault="003A4B2F" w:rsidP="004365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4B2F" w:rsidRDefault="003A4B2F" w:rsidP="004365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3401F" w:rsidRPr="006909A7" w:rsidRDefault="0043401F" w:rsidP="004365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place du droit dans l’organisation de la vie publique et des relations sociales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3401F" w:rsidRPr="006909A7" w:rsidRDefault="0043401F" w:rsidP="00F33B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P2T1A1"/>
            <w:r w:rsidRPr="006909A7">
              <w:rPr>
                <w:rFonts w:ascii="Arial" w:hAnsi="Arial" w:cs="Arial"/>
                <w:b/>
                <w:sz w:val="20"/>
                <w:szCs w:val="20"/>
              </w:rPr>
              <w:t>Les fonctions et caractères du droit</w:t>
            </w:r>
            <w:bookmarkEnd w:id="8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l’objet du droit</w:t>
            </w: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F" w:rsidRPr="00BA4117" w:rsidRDefault="00EB0279" w:rsidP="00017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règle de droit et le droit objectif,</w:t>
            </w: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droits subjectifs</w:t>
            </w:r>
            <w:r w:rsidR="00EB02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F" w:rsidRPr="00BA4117" w:rsidRDefault="0043401F" w:rsidP="00017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F" w:rsidRPr="00802497" w:rsidRDefault="0043401F" w:rsidP="000172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3401F" w:rsidRPr="00DB0776" w:rsidRDefault="0043401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401F" w:rsidRPr="00EB0279" w:rsidRDefault="00EB0279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0279">
              <w:rPr>
                <w:rFonts w:ascii="Arial" w:hAnsi="Arial" w:cs="Arial"/>
                <w:color w:val="000000" w:themeColor="text1"/>
                <w:sz w:val="18"/>
                <w:szCs w:val="18"/>
              </w:rPr>
              <w:t>L’analyse d’un droit fondamental : sources, dispositions, défense et encadrement,</w:t>
            </w:r>
          </w:p>
          <w:p w:rsidR="00EB0279" w:rsidRPr="00EB0279" w:rsidRDefault="00EB0279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B0279" w:rsidRPr="00EB0279" w:rsidRDefault="00EB0279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0279">
              <w:rPr>
                <w:rFonts w:ascii="Arial" w:hAnsi="Arial" w:cs="Arial"/>
                <w:color w:val="000000" w:themeColor="text1"/>
                <w:sz w:val="18"/>
                <w:szCs w:val="18"/>
              </w:rPr>
              <w:t>La compar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aison du processus de création d’une loi et du processus de création d’un règlement.</w:t>
            </w:r>
          </w:p>
          <w:p w:rsidR="0043401F" w:rsidRPr="00DB0776" w:rsidRDefault="0043401F" w:rsidP="00DB077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3401F" w:rsidRPr="002A28E3" w:rsidRDefault="0043401F" w:rsidP="00E67BE1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8E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PROPOSITION des ENSEIGNANTS</w:t>
            </w:r>
          </w:p>
          <w:p w:rsidR="0043401F" w:rsidRPr="002A28E3" w:rsidRDefault="0043401F" w:rsidP="00DB0776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43401F" w:rsidRPr="002A28E3" w:rsidRDefault="0043401F" w:rsidP="00DB0776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A28E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 partir de l’étude approfondie du règlement intérieur du lycée, l’élève</w:t>
            </w:r>
            <w:r w:rsidR="00515E08" w:rsidRPr="002A28E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peut se poser les questions </w:t>
            </w:r>
            <w:r w:rsidR="00515E08" w:rsidRPr="002A28E3">
              <w:rPr>
                <w:rFonts w:ascii="Arial" w:hAnsi="Arial" w:cs="Arial"/>
                <w:b/>
                <w:i/>
                <w:sz w:val="18"/>
                <w:szCs w:val="18"/>
              </w:rPr>
              <w:t>qui</w:t>
            </w:r>
            <w:r w:rsidRPr="002A28E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A28E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 rapportent aux règles de droit.</w:t>
            </w:r>
          </w:p>
          <w:p w:rsidR="0043401F" w:rsidRPr="00DB0776" w:rsidRDefault="0043401F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3401F" w:rsidRPr="00DB0776" w:rsidRDefault="0043401F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401F" w:rsidRPr="00DB0776" w:rsidRDefault="0060088E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43401F"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éterminer </w:t>
            </w:r>
            <w:r w:rsidR="00515E08"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ce qu’est une règle de droit,</w:t>
            </w: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son objectif </w:t>
            </w:r>
            <w:r w:rsidR="00515E08"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les sanctions qui en découlent dans le cas d’un non-respect</w:t>
            </w:r>
            <w:r w:rsidR="00C7098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43401F" w:rsidRPr="00DB0776" w:rsidRDefault="0043401F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401F" w:rsidRPr="00DB0776" w:rsidRDefault="00C70980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comprendre l’objet du droit et son intérêt,</w:t>
            </w:r>
          </w:p>
          <w:p w:rsidR="0043401F" w:rsidRPr="00DB0776" w:rsidRDefault="0043401F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401F" w:rsidRPr="00DB0776" w:rsidRDefault="0043401F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distinguer le droit objectif du droit subjectif</w:t>
            </w:r>
            <w:r w:rsidR="00C7098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43401F" w:rsidRPr="00DB0776" w:rsidRDefault="0043401F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401F" w:rsidRPr="00DB0776" w:rsidRDefault="00515E08" w:rsidP="00F02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Repérer l’évolution d’une règle de droit en fonction de choix politiques et sociaux correspondant à un état de la société à un instant donné.</w:t>
            </w:r>
          </w:p>
        </w:tc>
      </w:tr>
      <w:tr w:rsidR="00251F3B" w:rsidTr="003A4B2F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1F3B" w:rsidRPr="006909A7" w:rsidRDefault="00251F3B" w:rsidP="00F33B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51F3B" w:rsidRPr="006909A7" w:rsidRDefault="00251F3B" w:rsidP="00251F3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P2T1A2"/>
            <w:r w:rsidRPr="006909A7">
              <w:rPr>
                <w:rFonts w:ascii="Arial" w:hAnsi="Arial" w:cs="Arial"/>
                <w:b/>
                <w:sz w:val="20"/>
                <w:szCs w:val="20"/>
              </w:rPr>
              <w:t>Les droits fondamentaux, les devoirs, les</w:t>
            </w:r>
          </w:p>
          <w:p w:rsidR="00251F3B" w:rsidRPr="006909A7" w:rsidRDefault="00251F3B" w:rsidP="00251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sz w:val="20"/>
                <w:szCs w:val="20"/>
              </w:rPr>
              <w:t>obligation</w:t>
            </w:r>
            <w:r w:rsidR="00EB0279">
              <w:rPr>
                <w:rFonts w:ascii="Arial" w:hAnsi="Arial" w:cs="Arial"/>
                <w:b/>
                <w:sz w:val="20"/>
                <w:szCs w:val="20"/>
              </w:rPr>
              <w:t>s</w:t>
            </w:r>
            <w:bookmarkEnd w:id="9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F3B" w:rsidRPr="00BA4117" w:rsidRDefault="00251F3B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droits de l’homme</w:t>
            </w: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F3B" w:rsidRPr="00BA4117" w:rsidRDefault="00251F3B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libertés fondamentales</w:t>
            </w: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F3B" w:rsidRPr="00BA4117" w:rsidRDefault="00DE5F59" w:rsidP="00017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1F3B" w:rsidRPr="00BA4117">
              <w:rPr>
                <w:rFonts w:ascii="Arial" w:hAnsi="Arial" w:cs="Arial"/>
                <w:sz w:val="20"/>
                <w:szCs w:val="20"/>
              </w:rPr>
              <w:t>es devoirs et les obligations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1F3B" w:rsidRDefault="00251F3B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0279" w:rsidRDefault="00EB0279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0279" w:rsidRDefault="00EB0279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0279" w:rsidRDefault="00EB0279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0279" w:rsidRDefault="00EB0279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0279" w:rsidRDefault="00EB0279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0279" w:rsidRPr="00AC4FEB" w:rsidRDefault="00EB0279" w:rsidP="00AC4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Le respect des droits de la personne humaine en France.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04120" w:rsidRPr="00AC4FEB" w:rsidRDefault="00F04120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15E08" w:rsidRPr="00AC4FEB" w:rsidRDefault="005775B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Identifier les principes</w:t>
            </w:r>
            <w:r w:rsidR="00F04120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du droit</w:t>
            </w: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515E08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 droits fondamentaux</w:t>
            </w: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ainsi que les textes dans lesquels ils sont déterminés</w:t>
            </w:r>
            <w:r w:rsidR="00C7098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515E08" w:rsidRPr="00AC4FEB" w:rsidRDefault="00515E08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15E08" w:rsidRPr="00AC4FEB" w:rsidRDefault="005775B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Déterminer</w:t>
            </w:r>
            <w:r w:rsidR="00515E08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 droits et les devoirs des citoyens</w:t>
            </w:r>
            <w:r w:rsidR="00C7098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515E08" w:rsidRPr="00AC4FEB" w:rsidRDefault="00515E08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1F3B" w:rsidRPr="00AC4FEB" w:rsidRDefault="005775B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</w:t>
            </w:r>
            <w:r w:rsidR="00515E08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</w:t>
            </w:r>
            <w:r w:rsidR="002B00F5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la protection</w:t>
            </w:r>
            <w:r w:rsidR="00515E08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des libertés</w:t>
            </w: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60A14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telle qu’elle est encadrée et organisée</w:t>
            </w:r>
            <w:r w:rsidR="002B00F5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 le droit</w:t>
            </w:r>
            <w:r w:rsidR="00C7098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2B00F5"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C0FCA" w:rsidRPr="00AC4FEB" w:rsidRDefault="004C0FC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C0FCA" w:rsidRPr="00AC4FEB" w:rsidRDefault="004C0FCA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4FEB">
              <w:rPr>
                <w:rFonts w:ascii="Arial" w:hAnsi="Arial" w:cs="Arial"/>
                <w:color w:val="000000" w:themeColor="text1"/>
                <w:sz w:val="18"/>
                <w:szCs w:val="18"/>
              </w:rPr>
              <w:t>Relever les limites, restrictions de libertés individuelles pou</w:t>
            </w:r>
            <w:r w:rsidR="00C70980">
              <w:rPr>
                <w:rFonts w:ascii="Arial" w:hAnsi="Arial" w:cs="Arial"/>
                <w:color w:val="000000" w:themeColor="text1"/>
                <w:sz w:val="18"/>
                <w:szCs w:val="18"/>
              </w:rPr>
              <w:t>r des nécessités d’ordre public.</w:t>
            </w:r>
          </w:p>
          <w:p w:rsidR="00F41106" w:rsidRDefault="00F41106" w:rsidP="00AC4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976C2" w:rsidRDefault="00B976C2" w:rsidP="00AC4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E65CE" w:rsidRPr="00AC4FEB" w:rsidRDefault="00BE65CE" w:rsidP="00AC4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1F3B" w:rsidTr="003A4B2F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1F3B" w:rsidRPr="007F0809" w:rsidRDefault="00251F3B" w:rsidP="00F33BD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51F3B" w:rsidRPr="007F0809" w:rsidRDefault="00251F3B" w:rsidP="00F33BD4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0" w:name="P2T1A3"/>
            <w:r w:rsidRPr="003A4B2F">
              <w:rPr>
                <w:rFonts w:ascii="Arial" w:hAnsi="Arial" w:cs="Arial"/>
                <w:b/>
                <w:sz w:val="20"/>
                <w:szCs w:val="20"/>
              </w:rPr>
              <w:t>Les sources du droit</w:t>
            </w:r>
            <w:bookmarkEnd w:id="10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F3B" w:rsidRPr="00BA4117" w:rsidRDefault="00251F3B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sources directes</w:t>
            </w: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F3B" w:rsidRPr="00BA4117" w:rsidRDefault="00251F3B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sources indirectes</w:t>
            </w:r>
          </w:p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F3B" w:rsidRPr="00BA4117" w:rsidRDefault="00251F3B" w:rsidP="00017293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hiérarchie des normes</w:t>
            </w:r>
          </w:p>
          <w:p w:rsidR="00F04120" w:rsidRPr="00BA4117" w:rsidRDefault="00F04120" w:rsidP="00017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1F3B" w:rsidRDefault="00251F3B" w:rsidP="00F33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E2787" w:rsidRDefault="00FE2787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1F3B" w:rsidRPr="00A87727" w:rsidRDefault="00F41106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Identifier les sources directes du droit français (le bloc constitutionnel, la loi, les règlements) et indirectes (coutume, jurisprudence)</w:t>
            </w:r>
            <w:r w:rsidR="005B6A3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2218A7" w:rsidRPr="00A87727" w:rsidRDefault="002218A7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1106" w:rsidRPr="00A87727" w:rsidRDefault="00F41106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Repérer les sources internationales du droit (les traités, le droit communautaire européen</w:t>
            </w:r>
            <w:r w:rsidR="003A5D98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218A7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 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analyser le principe de primauté</w:t>
            </w:r>
            <w:r w:rsidR="005B6A3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2218A7" w:rsidRPr="00A87727" w:rsidRDefault="002218A7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1106" w:rsidRPr="00A87727" w:rsidRDefault="00F41106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Hiérarchiser les normes juridiques</w:t>
            </w:r>
            <w:r w:rsidR="005B6A3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2218A7" w:rsidRPr="00A87727" w:rsidRDefault="002218A7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1106" w:rsidRDefault="00F41106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Montrer la supériorité des normes juridiques à partir d’exemples</w:t>
            </w:r>
            <w:r w:rsidR="005B6A3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E2787" w:rsidRPr="00A87727" w:rsidRDefault="00FE2787" w:rsidP="00AC4F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62E" w:rsidTr="003A4B2F"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62E" w:rsidRPr="006D0E2F" w:rsidRDefault="00A6762E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62E" w:rsidRPr="006D0E2F" w:rsidRDefault="00A6762E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62E" w:rsidRPr="006D0E2F" w:rsidRDefault="00A6762E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62E" w:rsidRPr="006D0E2F" w:rsidRDefault="00A6762E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E2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62E" w:rsidRPr="006D0E2F" w:rsidRDefault="001721A2" w:rsidP="000F0B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6D39E1" w:rsidTr="005159FC">
        <w:trPr>
          <w:trHeight w:val="730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D39E1" w:rsidRDefault="003A4B2F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11" w:name="P2T2A1" w:colFirst="1" w:colLast="1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 – 2</w:t>
            </w:r>
          </w:p>
          <w:p w:rsidR="003A4B2F" w:rsidRPr="006909A7" w:rsidRDefault="003A4B2F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D39E1" w:rsidRPr="006909A7" w:rsidRDefault="006D39E1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sujets de droit et leurs prérogatives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2064" w:rsidRPr="006909A7" w:rsidRDefault="009C2064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9E1" w:rsidRPr="006909A7" w:rsidRDefault="006D39E1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sz w:val="20"/>
                <w:szCs w:val="20"/>
              </w:rPr>
              <w:t>Les titulaires des droits subjectifs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120" w:rsidRPr="00BA4117" w:rsidRDefault="00F04120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. La personnalité juridique et les personnes </w:t>
            </w:r>
            <w:r w:rsidR="00160088">
              <w:rPr>
                <w:rFonts w:ascii="Arial" w:hAnsi="Arial" w:cs="Arial"/>
                <w:sz w:val="20"/>
                <w:szCs w:val="20"/>
              </w:rPr>
              <w:t xml:space="preserve">physiques et </w:t>
            </w:r>
            <w:r w:rsidRPr="00BA4117">
              <w:rPr>
                <w:rFonts w:ascii="Arial" w:hAnsi="Arial" w:cs="Arial"/>
                <w:sz w:val="20"/>
                <w:szCs w:val="20"/>
              </w:rPr>
              <w:t>morales</w:t>
            </w: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attributs des personnes juridiques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</w:t>
            </w:r>
            <w:r w:rsidR="00160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0776">
              <w:rPr>
                <w:rFonts w:ascii="Arial" w:hAnsi="Arial" w:cs="Arial"/>
                <w:sz w:val="18"/>
                <w:szCs w:val="18"/>
              </w:rPr>
              <w:t>L’exercice des droits subjectifs d’une catégorie</w:t>
            </w:r>
            <w:r w:rsidR="00FD0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0776">
              <w:rPr>
                <w:rFonts w:ascii="Arial" w:hAnsi="Arial" w:cs="Arial"/>
                <w:sz w:val="18"/>
                <w:szCs w:val="18"/>
              </w:rPr>
              <w:t>sociale donnée</w:t>
            </w: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39E1" w:rsidRPr="00DB0776" w:rsidRDefault="006D39E1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L’évolution du droit de la preuve liée à l’Internet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B2F" w:rsidRDefault="003A4B2F" w:rsidP="003A5D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A5D98" w:rsidRPr="00A87727" w:rsidRDefault="003A5D98" w:rsidP="003A5D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Distinguer les personnes physiques des personnes morales</w:t>
            </w:r>
            <w:r w:rsidR="0016008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3A5D98" w:rsidRPr="00A87727" w:rsidRDefault="003A5D98" w:rsidP="003A5D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A5D98" w:rsidRPr="00A87727" w:rsidRDefault="003A5D98" w:rsidP="003A5D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Repérer les attributs de chacune de ces personnalités</w:t>
            </w:r>
            <w:r w:rsidR="0016008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C645A" w:rsidRPr="00A87727" w:rsidRDefault="008C645A" w:rsidP="003A5D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645A" w:rsidRDefault="008C645A" w:rsidP="008C645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Identifier les principaux cas d’incapacité et déterminer les régimes de protection des personnes physiques</w:t>
            </w:r>
            <w:r w:rsidR="0016008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A4B2F" w:rsidRPr="00A87727" w:rsidRDefault="003A4B2F" w:rsidP="008C645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bookmarkEnd w:id="11"/>
      <w:tr w:rsidR="006D39E1" w:rsidTr="003A4B2F">
        <w:trPr>
          <w:trHeight w:val="698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39E1" w:rsidRPr="001A152C" w:rsidRDefault="006D39E1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2064" w:rsidRPr="006909A7" w:rsidRDefault="009C2064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9E1" w:rsidRPr="006909A7" w:rsidRDefault="006D39E1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P2T2A2"/>
            <w:r w:rsidRPr="006909A7">
              <w:rPr>
                <w:rFonts w:ascii="Arial" w:hAnsi="Arial" w:cs="Arial"/>
                <w:b/>
                <w:sz w:val="20"/>
                <w:szCs w:val="20"/>
              </w:rPr>
              <w:t>L’exercice des droits subjectifs</w:t>
            </w:r>
            <w:bookmarkEnd w:id="12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L’acte juridique</w:t>
            </w: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faits juridiques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9E1" w:rsidRPr="001A152C" w:rsidRDefault="006D39E1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B2F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D39E1" w:rsidRPr="00A87727" w:rsidRDefault="008C645A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Distinguer l’acte du fait juridique</w:t>
            </w:r>
            <w:r w:rsidR="00090A9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6D39E1" w:rsidTr="003A4B2F">
        <w:trPr>
          <w:trHeight w:val="203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39E1" w:rsidRPr="001A152C" w:rsidRDefault="006D39E1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2064" w:rsidRPr="006909A7" w:rsidRDefault="009C2064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9E1" w:rsidRPr="006909A7" w:rsidRDefault="006D39E1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P2T2A3"/>
            <w:r w:rsidRPr="006909A7">
              <w:rPr>
                <w:rFonts w:ascii="Arial" w:hAnsi="Arial" w:cs="Arial"/>
                <w:b/>
                <w:sz w:val="20"/>
                <w:szCs w:val="20"/>
              </w:rPr>
              <w:t>La classification des droits subjectifs</w:t>
            </w:r>
            <w:bookmarkEnd w:id="13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droits patrimoniaux</w:t>
            </w: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droits extra patrimoniaux</w:t>
            </w:r>
          </w:p>
          <w:p w:rsidR="006D39E1" w:rsidRPr="00BA4117" w:rsidRDefault="006D39E1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9E1" w:rsidRPr="001A152C" w:rsidRDefault="006D39E1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B2F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D39E1" w:rsidRDefault="008C645A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Définir</w:t>
            </w:r>
            <w:r w:rsidR="00BC4BBD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classer les droits patrimoniaux </w:t>
            </w:r>
            <w:r w:rsidR="00BC4BBD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tout en 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</w:t>
            </w:r>
            <w:r w:rsidR="00BC4BBD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ant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C4BBD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l’intérêt de ce classement.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645A" w:rsidRPr="00A87727" w:rsidRDefault="008C645A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Distinguer les droits réels des droits personnels</w:t>
            </w:r>
          </w:p>
          <w:p w:rsidR="003A4B2F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645A" w:rsidRPr="00A87727" w:rsidRDefault="008C645A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BC4BBD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Caractériser les droits extrapatrimoniaux</w:t>
            </w:r>
          </w:p>
        </w:tc>
      </w:tr>
      <w:tr w:rsidR="006D39E1" w:rsidTr="003A4B2F">
        <w:trPr>
          <w:trHeight w:val="203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39E1" w:rsidRPr="001A152C" w:rsidRDefault="006D39E1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2064" w:rsidRPr="006909A7" w:rsidRDefault="009C2064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9E1" w:rsidRPr="006909A7" w:rsidRDefault="006D39E1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P2T2A4"/>
            <w:r w:rsidRPr="006909A7">
              <w:rPr>
                <w:rFonts w:ascii="Arial" w:hAnsi="Arial" w:cs="Arial"/>
                <w:b/>
                <w:sz w:val="20"/>
                <w:szCs w:val="20"/>
              </w:rPr>
              <w:t>La preuve des droits subjectifs</w:t>
            </w:r>
            <w:bookmarkEnd w:id="14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9E1" w:rsidRPr="00BA4117" w:rsidRDefault="006D39E1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La charge de la preuve</w:t>
            </w:r>
          </w:p>
          <w:p w:rsidR="006D39E1" w:rsidRPr="00BA4117" w:rsidRDefault="006D39E1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D39E1" w:rsidRPr="00BA4117" w:rsidRDefault="006D39E1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modes de preuve</w:t>
            </w:r>
          </w:p>
          <w:p w:rsidR="006D39E1" w:rsidRPr="00BA4117" w:rsidRDefault="006D39E1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D39E1" w:rsidRPr="00BA4117" w:rsidRDefault="006D39E1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L’admissibilité de la preuve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9E1" w:rsidRPr="001A152C" w:rsidRDefault="006D39E1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B2F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174B6" w:rsidRDefault="005174B6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Déterminer le principe de la charge</w:t>
            </w:r>
            <w:r w:rsidR="00090A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preuve et les exceptions,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174B6" w:rsidRDefault="006D4AA8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Identifier les différents </w:t>
            </w:r>
            <w:r w:rsidR="00870C3B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modes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preuve</w:t>
            </w:r>
            <w:r w:rsidR="00870C3B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repérer les spécificités </w:t>
            </w:r>
            <w:r w:rsidR="00883933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par rapport à</w:t>
            </w:r>
            <w:r w:rsidR="00870C3B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l’acte et </w:t>
            </w:r>
            <w:r w:rsidR="00883933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au</w:t>
            </w:r>
            <w:r w:rsidR="00870C3B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fait juridique</w:t>
            </w:r>
            <w:r w:rsidR="00090A9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D4AA8" w:rsidRPr="00A87727" w:rsidRDefault="006D4AA8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.Montrer l’évolution de la preuve concernant </w:t>
            </w:r>
            <w:r w:rsidR="00870C3B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les nouvelles technologies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l’information et de la communication</w:t>
            </w:r>
            <w:r w:rsidR="00090A9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D4AA8" w:rsidRPr="00A87727" w:rsidRDefault="006D4AA8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7338D" w:rsidTr="003A4B2F">
        <w:trPr>
          <w:trHeight w:val="203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7338D" w:rsidRPr="001A152C" w:rsidRDefault="0017338D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2064" w:rsidRPr="006909A7" w:rsidRDefault="009C2064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A97" w:rsidRDefault="00090A97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A97" w:rsidRDefault="00090A97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A97" w:rsidRDefault="00090A97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A97" w:rsidRDefault="00090A97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A97" w:rsidRDefault="00090A97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A97" w:rsidRDefault="00090A97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38D" w:rsidRPr="006909A7" w:rsidRDefault="00436509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P2T2A5"/>
            <w:r w:rsidRPr="006909A7">
              <w:rPr>
                <w:rFonts w:ascii="Arial" w:hAnsi="Arial" w:cs="Arial"/>
                <w:b/>
                <w:sz w:val="20"/>
                <w:szCs w:val="20"/>
              </w:rPr>
              <w:t>La responsabilité</w:t>
            </w:r>
            <w:bookmarkEnd w:id="15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69" w:rsidRPr="00BA4117" w:rsidRDefault="00795469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La responsabilité</w:t>
            </w:r>
          </w:p>
          <w:p w:rsidR="00795469" w:rsidRPr="00BA4117" w:rsidRDefault="00795469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fondements de la responsabilité civile</w:t>
            </w:r>
          </w:p>
          <w:p w:rsidR="00795469" w:rsidRPr="00BA4117" w:rsidRDefault="00795469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 fait générateur de la responsabilité</w:t>
            </w:r>
          </w:p>
          <w:p w:rsidR="00795469" w:rsidRPr="00BA4117" w:rsidRDefault="00795469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 dommage</w:t>
            </w:r>
          </w:p>
          <w:p w:rsidR="00795469" w:rsidRPr="00BA4117" w:rsidRDefault="00795469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 lien de causalité</w:t>
            </w:r>
          </w:p>
          <w:p w:rsidR="0017338D" w:rsidRPr="001A152C" w:rsidRDefault="00795469" w:rsidP="000172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La réparation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69" w:rsidRDefault="00795469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Une situation concrète mettant en jeu la notion de responsabilité</w:t>
            </w:r>
          </w:p>
          <w:p w:rsidR="00090A97" w:rsidRDefault="00090A97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0A97" w:rsidRPr="00DB0776" w:rsidRDefault="00090A97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5469" w:rsidRPr="00DB0776" w:rsidRDefault="00795469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338D" w:rsidRPr="00DB0776" w:rsidRDefault="00795469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Une situation juridique en relation avec la spécialité du diplôme préparé et portant sur la mise en œuvre de la responsabilité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B2F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7338D" w:rsidRDefault="00977E26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7E3A69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Définir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notion de responsabilité et en identifier les conséquences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651E9" w:rsidRDefault="00E651E9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. Distinguer la responsabilité civile de la responsabilité pénale et déterminer le fondement et la finalité de chaque responsabilité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740D4" w:rsidRDefault="00E651E9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Distinguer la responsabilité civile délictuelle de la responsabilité civile contractuelle 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651E9" w:rsidRDefault="007740D4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.Repérer l’évolution du</w:t>
            </w:r>
            <w:r w:rsidR="00E651E9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fondement de 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la respo</w:t>
            </w:r>
            <w:r w:rsidR="00E651E9"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>nsabilité</w:t>
            </w:r>
            <w:r w:rsidRPr="00A87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civile délictuelle ainsi que les éléments constitutifs de cette dernière par le biais d’exemples tels que : la responsabilité du fait personnel, du fait des choses et du fait d’autrui.</w:t>
            </w:r>
          </w:p>
          <w:p w:rsidR="003A4B2F" w:rsidRPr="00A87727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4315" w:rsidTr="005159FC">
        <w:trPr>
          <w:trHeight w:val="203"/>
        </w:trPr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33BD4" w:rsidRPr="006909A7" w:rsidRDefault="00F33BD4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BD4" w:rsidRPr="006909A7" w:rsidRDefault="00F33BD4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BD4" w:rsidRPr="006909A7" w:rsidRDefault="00F33BD4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34315" w:rsidRDefault="003A4B2F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 – </w:t>
            </w:r>
            <w:r w:rsidR="00734315"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  <w:p w:rsidR="003A4B2F" w:rsidRPr="006909A7" w:rsidRDefault="003A4B2F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34315" w:rsidRPr="006909A7" w:rsidRDefault="00734315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mise en œuvre du droit</w:t>
            </w:r>
          </w:p>
          <w:p w:rsidR="00734315" w:rsidRPr="006909A7" w:rsidRDefault="00734315" w:rsidP="0051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34315" w:rsidRPr="006909A7" w:rsidRDefault="00734315" w:rsidP="005159FC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34315" w:rsidRPr="006909A7" w:rsidRDefault="00734315" w:rsidP="0073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4315" w:rsidRDefault="00734315" w:rsidP="0073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270E" w:rsidRDefault="00A6270E" w:rsidP="0073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270E" w:rsidRPr="006909A7" w:rsidRDefault="00A6270E" w:rsidP="0073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4315" w:rsidRPr="006909A7" w:rsidRDefault="00734315" w:rsidP="0073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4315" w:rsidRPr="006909A7" w:rsidRDefault="00734315" w:rsidP="0073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4315" w:rsidRPr="003A4B2F" w:rsidRDefault="00734315" w:rsidP="00734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P2T3A1"/>
            <w:r w:rsidRPr="003A4B2F">
              <w:rPr>
                <w:rFonts w:ascii="Arial" w:hAnsi="Arial" w:cs="Arial"/>
                <w:b/>
                <w:sz w:val="20"/>
                <w:szCs w:val="20"/>
              </w:rPr>
              <w:t>L’organisation judiciaire</w:t>
            </w:r>
          </w:p>
          <w:bookmarkEnd w:id="16"/>
          <w:p w:rsidR="00734315" w:rsidRPr="006909A7" w:rsidRDefault="00734315" w:rsidP="00436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315" w:rsidRPr="00BA4117" w:rsidRDefault="00734315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ordres judiciaires</w:t>
            </w:r>
          </w:p>
          <w:p w:rsidR="00734315" w:rsidRPr="00BA4117" w:rsidRDefault="00734315" w:rsidP="000172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34315" w:rsidRPr="00BA4117" w:rsidRDefault="00734315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juridictions et leurs compétences</w:t>
            </w:r>
          </w:p>
          <w:p w:rsidR="00734315" w:rsidRDefault="00734315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270E" w:rsidRPr="00BA4117" w:rsidRDefault="00A6270E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4315" w:rsidRPr="00BA4117" w:rsidRDefault="00734315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acteurs</w:t>
            </w:r>
          </w:p>
          <w:p w:rsidR="00734315" w:rsidRPr="00BA4117" w:rsidRDefault="00734315" w:rsidP="00017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315" w:rsidRPr="006909A7" w:rsidRDefault="00734315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70E">
              <w:rPr>
                <w:rFonts w:ascii="Arial" w:hAnsi="Arial" w:cs="Arial"/>
                <w:sz w:val="18"/>
                <w:szCs w:val="18"/>
              </w:rPr>
              <w:t>. Une procédure judiciaire à partir de l’observation d’une décision de justice ou d’une séance au tribunal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B2F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651E9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E651E9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31A54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Repérer</w:t>
            </w:r>
            <w:r w:rsidR="00E651E9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 </w:t>
            </w:r>
            <w:r w:rsidR="00031A54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deux </w:t>
            </w:r>
            <w:r w:rsidR="00E651E9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ordres de juridiction</w:t>
            </w:r>
            <w:r w:rsidR="00031A54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ainsi que des exemples représentant les juridictions d’exception : conseil des prud’hommes…</w:t>
            </w:r>
          </w:p>
          <w:p w:rsidR="003A4B2F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451F2" w:rsidRPr="00A6270E" w:rsidRDefault="00E651E9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31A54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Identifier </w:t>
            </w:r>
            <w:r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les compétences de chaque juridiction</w:t>
            </w:r>
          </w:p>
          <w:p w:rsidR="003A4B2F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31A54" w:rsidRPr="00A6270E" w:rsidRDefault="00031A54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. Apprécier les voies de recours : cour d’appel et cour de cassation ainsi que le rôle de chacune des voies</w:t>
            </w:r>
          </w:p>
          <w:p w:rsidR="003A4B2F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5677" w:rsidRPr="00A6270E" w:rsidRDefault="00FA5677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. Analyser une décision de justice</w:t>
            </w:r>
          </w:p>
          <w:p w:rsidR="003A4B2F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C3FA3" w:rsidRPr="00A6270E" w:rsidRDefault="00087DE5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. R</w:t>
            </w:r>
            <w:r w:rsidR="00E651E9" w:rsidRPr="00A6270E">
              <w:rPr>
                <w:rFonts w:ascii="Arial" w:hAnsi="Arial" w:cs="Arial"/>
                <w:color w:val="000000" w:themeColor="text1"/>
                <w:sz w:val="18"/>
                <w:szCs w:val="18"/>
              </w:rPr>
              <w:t>epérer les acteurs du système juridique et les principes de déroulement d’une instance</w:t>
            </w:r>
          </w:p>
          <w:p w:rsidR="003A4B2F" w:rsidRPr="00A6270E" w:rsidRDefault="003A4B2F" w:rsidP="00A8772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33BD4" w:rsidRPr="00FD047F" w:rsidTr="003A4B2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BD4" w:rsidRPr="00FD047F" w:rsidRDefault="00F33BD4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7" w:name="_GoBack"/>
            <w:bookmarkEnd w:id="17"/>
            <w:r w:rsidRPr="00FD047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BD4" w:rsidRPr="00FD047F" w:rsidRDefault="00F33BD4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BD4" w:rsidRPr="00FD047F" w:rsidRDefault="00F33BD4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BD4" w:rsidRPr="00FD047F" w:rsidRDefault="00F33BD4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BD4" w:rsidRPr="00FD047F" w:rsidRDefault="001721A2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F33BD4" w:rsidRPr="00FD047F" w:rsidTr="006B16B8">
        <w:tc>
          <w:tcPr>
            <w:tcW w:w="156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3BD4" w:rsidRPr="001A152C" w:rsidRDefault="00F33BD4" w:rsidP="00A93B4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52C">
              <w:rPr>
                <w:rFonts w:ascii="Arial" w:hAnsi="Arial" w:cs="Arial"/>
                <w:b/>
                <w:sz w:val="24"/>
                <w:szCs w:val="24"/>
              </w:rPr>
              <w:t>THEME 3</w:t>
            </w:r>
            <w:r w:rsidR="00A93B4E" w:rsidRPr="001A152C">
              <w:rPr>
                <w:rFonts w:ascii="Arial" w:hAnsi="Arial" w:cs="Arial"/>
                <w:b/>
                <w:sz w:val="24"/>
                <w:szCs w:val="24"/>
              </w:rPr>
              <w:t xml:space="preserve"> : LES RELATIONS SOCIALES DANS LES ORGANISATIONS </w:t>
            </w:r>
            <w:r w:rsidRPr="001A152C">
              <w:rPr>
                <w:rFonts w:ascii="Arial" w:hAnsi="Arial" w:cs="Arial"/>
                <w:b/>
                <w:sz w:val="24"/>
                <w:szCs w:val="24"/>
              </w:rPr>
              <w:t>(Classe de première)</w:t>
            </w:r>
          </w:p>
        </w:tc>
      </w:tr>
      <w:tr w:rsidR="000435CF" w:rsidTr="003A4B2F">
        <w:trPr>
          <w:trHeight w:val="46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435CF" w:rsidRPr="006909A7" w:rsidRDefault="000435CF" w:rsidP="00043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3 –</w:t>
            </w:r>
            <w:r w:rsidR="00A93B4E"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</w:p>
          <w:p w:rsidR="000435CF" w:rsidRPr="006909A7" w:rsidRDefault="000435CF" w:rsidP="000435CF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ressources humaines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435CF" w:rsidRPr="00BA4117" w:rsidRDefault="000435CF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8" w:name="P3T1A1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Le management des ressources humaines</w:t>
            </w:r>
            <w:bookmarkEnd w:id="18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CE" w:rsidRDefault="00BE65CE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</w:p>
          <w:p w:rsidR="000435CF" w:rsidRPr="00BE65CE" w:rsidRDefault="000435CF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Les objectifs du management des ressources humaines,</w:t>
            </w:r>
          </w:p>
          <w:p w:rsidR="000435CF" w:rsidRPr="00BE65CE" w:rsidRDefault="00D73EF4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</w:t>
            </w:r>
            <w:r w:rsidR="000435CF" w:rsidRPr="00BE65CE">
              <w:rPr>
                <w:rFonts w:ascii="Arial" w:hAnsi="Arial" w:cs="Arial"/>
                <w:sz w:val="20"/>
                <w:szCs w:val="18"/>
              </w:rPr>
              <w:t>a motivation au travail,</w:t>
            </w:r>
          </w:p>
          <w:p w:rsidR="000435CF" w:rsidRPr="00BE65CE" w:rsidRDefault="00D73EF4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</w:t>
            </w:r>
            <w:r w:rsidR="000435CF" w:rsidRPr="00BE65CE">
              <w:rPr>
                <w:rFonts w:ascii="Arial" w:hAnsi="Arial" w:cs="Arial"/>
                <w:sz w:val="20"/>
                <w:szCs w:val="18"/>
              </w:rPr>
              <w:t>es styles de direction,</w:t>
            </w:r>
          </w:p>
          <w:p w:rsidR="000435CF" w:rsidRPr="001A152C" w:rsidRDefault="000435CF" w:rsidP="00BE65C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La communication interne dans les organisations.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CF" w:rsidRDefault="000435CF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E65CE" w:rsidRDefault="00BE65C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E65CE" w:rsidRPr="00BE65CE" w:rsidRDefault="00BE65C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435CF" w:rsidRPr="00BE65CE" w:rsidRDefault="000435CF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>. Le style de direction dans une entreprise donnée</w:t>
            </w:r>
          </w:p>
          <w:p w:rsidR="000435CF" w:rsidRPr="00BE65CE" w:rsidRDefault="000435CF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435CF" w:rsidRPr="00BE65CE" w:rsidRDefault="000435CF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>. Les facteurs de motivation ou de démotivation au travail dans une organisation identifiée</w:t>
            </w:r>
          </w:p>
          <w:p w:rsidR="000435CF" w:rsidRPr="00BE65CE" w:rsidRDefault="000435CF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435CF" w:rsidRPr="00BE65CE" w:rsidRDefault="000435CF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>. Les modalités du recrutement dans une entreprise identifiée.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CF" w:rsidRPr="00BE65CE" w:rsidRDefault="00D369E4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 xml:space="preserve">. Caractériser les différents styles de </w:t>
            </w:r>
            <w:r w:rsidR="00944F81" w:rsidRPr="00BE65CE">
              <w:rPr>
                <w:rFonts w:ascii="Arial" w:hAnsi="Arial" w:cs="Arial"/>
                <w:sz w:val="18"/>
                <w:szCs w:val="16"/>
              </w:rPr>
              <w:t xml:space="preserve">direction </w:t>
            </w:r>
            <w:r w:rsidRPr="00BE65CE">
              <w:rPr>
                <w:rFonts w:ascii="Arial" w:hAnsi="Arial" w:cs="Arial"/>
                <w:sz w:val="18"/>
                <w:szCs w:val="16"/>
              </w:rPr>
              <w:t>des entreprises</w:t>
            </w:r>
            <w:r w:rsidR="00297B77" w:rsidRPr="00BE65CE">
              <w:rPr>
                <w:rFonts w:ascii="Arial" w:hAnsi="Arial" w:cs="Arial"/>
                <w:sz w:val="18"/>
                <w:szCs w:val="16"/>
              </w:rPr>
              <w:t xml:space="preserve"> et leur influence sur la prise de décision</w:t>
            </w:r>
            <w:r w:rsidRPr="00BE65CE">
              <w:rPr>
                <w:rFonts w:ascii="Arial" w:hAnsi="Arial" w:cs="Arial"/>
                <w:sz w:val="18"/>
                <w:szCs w:val="16"/>
              </w:rPr>
              <w:t>,</w:t>
            </w:r>
          </w:p>
          <w:p w:rsidR="00944F81" w:rsidRPr="00BE65CE" w:rsidRDefault="00944F81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 xml:space="preserve">. Expliquer le rôle </w:t>
            </w:r>
            <w:r w:rsidR="00F027D7">
              <w:rPr>
                <w:rFonts w:ascii="Arial" w:hAnsi="Arial" w:cs="Arial"/>
                <w:sz w:val="18"/>
                <w:szCs w:val="16"/>
              </w:rPr>
              <w:t>du</w:t>
            </w:r>
            <w:r w:rsidRPr="00BE65CE">
              <w:rPr>
                <w:rFonts w:ascii="Arial" w:hAnsi="Arial" w:cs="Arial"/>
                <w:sz w:val="18"/>
                <w:szCs w:val="16"/>
              </w:rPr>
              <w:t xml:space="preserve"> management dans une entreprise ainsi que ses objectifs,</w:t>
            </w:r>
          </w:p>
          <w:p w:rsidR="00944F81" w:rsidRPr="00BE65CE" w:rsidRDefault="00944F81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>. Expliquer le lien entre le management des ressources humaines et la motivation au travail,</w:t>
            </w:r>
          </w:p>
          <w:p w:rsidR="00800454" w:rsidRPr="00BE65CE" w:rsidRDefault="00944F81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0F41D0" w:rsidRPr="00BE65CE">
              <w:rPr>
                <w:rFonts w:ascii="Arial" w:hAnsi="Arial" w:cs="Arial"/>
                <w:sz w:val="18"/>
                <w:szCs w:val="16"/>
              </w:rPr>
              <w:t>Déterminer</w:t>
            </w:r>
            <w:r w:rsidR="00D87B3D" w:rsidRPr="00BE65CE">
              <w:rPr>
                <w:rFonts w:ascii="Arial" w:hAnsi="Arial" w:cs="Arial"/>
                <w:sz w:val="18"/>
                <w:szCs w:val="16"/>
              </w:rPr>
              <w:t xml:space="preserve"> les différents outils de la communication</w:t>
            </w:r>
            <w:r w:rsidR="00800454" w:rsidRPr="00BE65CE">
              <w:rPr>
                <w:rFonts w:ascii="Arial" w:hAnsi="Arial" w:cs="Arial"/>
                <w:sz w:val="18"/>
                <w:szCs w:val="16"/>
              </w:rPr>
              <w:t xml:space="preserve"> et ses finalités,</w:t>
            </w:r>
          </w:p>
          <w:p w:rsidR="00944F81" w:rsidRPr="001A152C" w:rsidRDefault="00800454" w:rsidP="00AC4FE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>. Identifier</w:t>
            </w:r>
            <w:r w:rsidR="00D87B3D" w:rsidRPr="00BE65C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F41D0" w:rsidRPr="00BE65CE">
              <w:rPr>
                <w:rFonts w:ascii="Arial" w:hAnsi="Arial" w:cs="Arial"/>
                <w:sz w:val="18"/>
                <w:szCs w:val="16"/>
              </w:rPr>
              <w:t>le rôle de la communication interne au sein des organisations</w:t>
            </w:r>
            <w:r w:rsidRPr="00BE65CE"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0435CF" w:rsidTr="003A4B2F">
        <w:trPr>
          <w:trHeight w:val="45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435CF" w:rsidRPr="006909A7" w:rsidRDefault="000435CF" w:rsidP="00043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435CF" w:rsidRPr="00BA4117" w:rsidRDefault="000435CF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9" w:name="P3T1A2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Le recrutement</w:t>
            </w:r>
            <w:bookmarkEnd w:id="19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CF" w:rsidRPr="00BE65CE" w:rsidRDefault="000435CF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L’ajustement entre ressources actuelles et besoins futurs,</w:t>
            </w:r>
          </w:p>
          <w:p w:rsidR="000435CF" w:rsidRPr="00BE65CE" w:rsidRDefault="000435CF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Les modes de recrutement,</w:t>
            </w:r>
          </w:p>
          <w:p w:rsidR="000435CF" w:rsidRDefault="00D73EF4" w:rsidP="00BE65CE">
            <w:pPr>
              <w:spacing w:before="120" w:after="120"/>
              <w:rPr>
                <w:rFonts w:ascii="Arial" w:hAnsi="Arial" w:cs="Arial"/>
                <w:sz w:val="20"/>
                <w:szCs w:val="18"/>
              </w:rPr>
            </w:pPr>
            <w:r w:rsidRPr="00BE65CE">
              <w:rPr>
                <w:rFonts w:ascii="Arial" w:hAnsi="Arial" w:cs="Arial"/>
                <w:sz w:val="20"/>
                <w:szCs w:val="18"/>
              </w:rPr>
              <w:t>. L</w:t>
            </w:r>
            <w:r w:rsidR="000435CF" w:rsidRPr="00BE65CE">
              <w:rPr>
                <w:rFonts w:ascii="Arial" w:hAnsi="Arial" w:cs="Arial"/>
                <w:sz w:val="20"/>
                <w:szCs w:val="18"/>
              </w:rPr>
              <w:t>e principe de non-discrimination à l’embauche</w:t>
            </w:r>
          </w:p>
          <w:p w:rsidR="00BE65CE" w:rsidRPr="00297B77" w:rsidRDefault="00BE65CE" w:rsidP="00BE65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CF" w:rsidRPr="001A152C" w:rsidRDefault="000435CF" w:rsidP="00AC4FEB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CE" w:rsidRDefault="00BE65C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435CF" w:rsidRPr="00BE65CE" w:rsidRDefault="000F41D0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>. Définir le processus de recrutement,</w:t>
            </w:r>
          </w:p>
          <w:p w:rsidR="000F41D0" w:rsidRPr="00BE65CE" w:rsidRDefault="000F41D0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745DE1" w:rsidRPr="00BE65CE">
              <w:rPr>
                <w:rFonts w:ascii="Arial" w:hAnsi="Arial" w:cs="Arial"/>
                <w:sz w:val="18"/>
                <w:szCs w:val="16"/>
              </w:rPr>
              <w:t>Identifier le mode et les critères de recrutement,</w:t>
            </w:r>
          </w:p>
          <w:p w:rsidR="00745DE1" w:rsidRPr="001A152C" w:rsidRDefault="00745DE1" w:rsidP="00F027D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E65CE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24321E" w:rsidRPr="00BE65CE">
              <w:rPr>
                <w:rFonts w:ascii="Arial" w:hAnsi="Arial" w:cs="Arial"/>
                <w:sz w:val="18"/>
                <w:szCs w:val="16"/>
              </w:rPr>
              <w:t>Explique</w:t>
            </w:r>
            <w:r w:rsidR="00F027D7">
              <w:rPr>
                <w:rFonts w:ascii="Arial" w:hAnsi="Arial" w:cs="Arial"/>
                <w:sz w:val="18"/>
                <w:szCs w:val="16"/>
              </w:rPr>
              <w:t>r</w:t>
            </w:r>
            <w:r w:rsidR="0024321E" w:rsidRPr="00BE65CE">
              <w:rPr>
                <w:rFonts w:ascii="Arial" w:hAnsi="Arial" w:cs="Arial"/>
                <w:sz w:val="18"/>
                <w:szCs w:val="16"/>
              </w:rPr>
              <w:t xml:space="preserve"> le principe de discrimination et ses conséquences. </w:t>
            </w:r>
          </w:p>
        </w:tc>
      </w:tr>
      <w:tr w:rsidR="000D784E" w:rsidTr="003A4B2F">
        <w:trPr>
          <w:trHeight w:val="45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784E" w:rsidRPr="006909A7" w:rsidRDefault="000D78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3 – 2</w:t>
            </w:r>
          </w:p>
          <w:p w:rsidR="00A93B4E" w:rsidRPr="006909A7" w:rsidRDefault="00A93B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784E" w:rsidRPr="006909A7" w:rsidRDefault="000D784E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 déroulement de</w:t>
            </w:r>
            <w:r w:rsidR="00A93B4E"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carrière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784E" w:rsidRPr="00BA4117" w:rsidRDefault="000D78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P3T2A1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Le contrat de travail</w:t>
            </w:r>
            <w:bookmarkEnd w:id="20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CE" w:rsidRDefault="00BE65CE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297B77" w:rsidRDefault="00D73EF4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784E" w:rsidRPr="00297B77">
              <w:rPr>
                <w:rFonts w:ascii="Arial" w:hAnsi="Arial" w:cs="Arial"/>
                <w:sz w:val="18"/>
                <w:szCs w:val="18"/>
              </w:rPr>
              <w:t>Le contrat de travail</w:t>
            </w:r>
          </w:p>
          <w:p w:rsidR="000D784E" w:rsidRPr="00297B77" w:rsidRDefault="000D784E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297B77" w:rsidRDefault="000D784E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B77">
              <w:rPr>
                <w:rFonts w:ascii="Arial" w:hAnsi="Arial" w:cs="Arial"/>
                <w:sz w:val="18"/>
                <w:szCs w:val="18"/>
              </w:rPr>
              <w:t>. la notion de clause particulière</w:t>
            </w:r>
          </w:p>
          <w:p w:rsidR="000D784E" w:rsidRPr="00297B77" w:rsidRDefault="000D784E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297B77" w:rsidRDefault="00425D23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les principaux</w:t>
            </w:r>
            <w:r w:rsidR="000D784E" w:rsidRPr="00297B77">
              <w:rPr>
                <w:rFonts w:ascii="Arial" w:hAnsi="Arial" w:cs="Arial"/>
                <w:sz w:val="18"/>
                <w:szCs w:val="18"/>
              </w:rPr>
              <w:t xml:space="preserve"> types de contrat de travail</w:t>
            </w:r>
          </w:p>
          <w:p w:rsidR="000D784E" w:rsidRPr="00297B77" w:rsidRDefault="000D784E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297B77" w:rsidRDefault="000D784E" w:rsidP="00E67B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B77">
              <w:rPr>
                <w:rFonts w:ascii="Arial" w:hAnsi="Arial" w:cs="Arial"/>
                <w:sz w:val="18"/>
                <w:szCs w:val="18"/>
              </w:rPr>
              <w:t>. Les formes de rupture du contrat de travail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BE65CE" w:rsidRDefault="000D784E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Les droits et les obligations des salariés en matière d’utilisation des technologies de l’information et de la communication dans une entreprise identifiée</w:t>
            </w:r>
          </w:p>
          <w:p w:rsidR="000D784E" w:rsidRPr="00BE65CE" w:rsidRDefault="000D784E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BE65CE" w:rsidRDefault="000D784E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La comparaison des conditions de travail des salariés dans plusieurs organisations</w:t>
            </w:r>
          </w:p>
          <w:p w:rsidR="000D784E" w:rsidRPr="00BE65CE" w:rsidRDefault="000D784E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06" w:rsidRPr="00BE65CE" w:rsidRDefault="00FC4E06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Pr="00BE65CE" w:rsidRDefault="000D784E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La comparaison de plusieurs contrats de travail, points communs et différences, clauses</w:t>
            </w:r>
            <w:r w:rsidR="00630278" w:rsidRPr="00BE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5CE">
              <w:rPr>
                <w:rFonts w:ascii="Arial" w:hAnsi="Arial" w:cs="Arial"/>
                <w:sz w:val="18"/>
                <w:szCs w:val="18"/>
              </w:rPr>
              <w:t xml:space="preserve"> particulières</w:t>
            </w:r>
          </w:p>
          <w:p w:rsidR="00630278" w:rsidRPr="00BE65CE" w:rsidRDefault="00630278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78" w:rsidRPr="00BE65CE" w:rsidRDefault="00630278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78" w:rsidRPr="00BE65CE" w:rsidRDefault="00630278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78" w:rsidRPr="00BE65CE" w:rsidRDefault="00630278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78" w:rsidRPr="00BE65CE" w:rsidRDefault="00630278" w:rsidP="00AC4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4E" w:rsidRPr="00BE65CE" w:rsidRDefault="0024321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Identifier les éléments fondamentaux d’un contrat de travail,</w:t>
            </w:r>
          </w:p>
          <w:p w:rsidR="0024321E" w:rsidRPr="00BE65CE" w:rsidRDefault="0024321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Connaître</w:t>
            </w:r>
            <w:r w:rsidR="00425D23" w:rsidRPr="00BE65CE">
              <w:rPr>
                <w:rFonts w:ascii="Arial" w:hAnsi="Arial" w:cs="Arial"/>
                <w:sz w:val="18"/>
                <w:szCs w:val="18"/>
              </w:rPr>
              <w:t xml:space="preserve"> les spécificités des différent</w:t>
            </w:r>
            <w:r w:rsidRPr="00BE65C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425D23" w:rsidRPr="00BE65CE">
              <w:rPr>
                <w:rFonts w:ascii="Arial" w:hAnsi="Arial" w:cs="Arial"/>
                <w:sz w:val="18"/>
                <w:szCs w:val="18"/>
              </w:rPr>
              <w:t>types</w:t>
            </w:r>
            <w:r w:rsidRPr="00BE65CE">
              <w:rPr>
                <w:rFonts w:ascii="Arial" w:hAnsi="Arial" w:cs="Arial"/>
                <w:sz w:val="18"/>
                <w:szCs w:val="18"/>
              </w:rPr>
              <w:t xml:space="preserve"> de contrat </w:t>
            </w:r>
            <w:r w:rsidR="00425D23" w:rsidRPr="00BE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5CE">
              <w:rPr>
                <w:rFonts w:ascii="Arial" w:hAnsi="Arial" w:cs="Arial"/>
                <w:sz w:val="18"/>
                <w:szCs w:val="18"/>
              </w:rPr>
              <w:t>de travail,</w:t>
            </w:r>
          </w:p>
          <w:p w:rsidR="00425D23" w:rsidRPr="00BE65CE" w:rsidRDefault="00425D23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Identifier les différences et les similitudes des différents types de contrat de travail,</w:t>
            </w:r>
          </w:p>
          <w:p w:rsidR="0024321E" w:rsidRPr="00BE65CE" w:rsidRDefault="0024321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Identifier les clauses particulières et leurs conséquences,</w:t>
            </w:r>
          </w:p>
          <w:p w:rsidR="0024321E" w:rsidRPr="00BE65CE" w:rsidRDefault="0024321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Identifier les différentes formes de fin de contrat de travail et leurs conséquences.</w:t>
            </w:r>
          </w:p>
        </w:tc>
      </w:tr>
      <w:tr w:rsidR="000D784E" w:rsidTr="003A4B2F">
        <w:trPr>
          <w:trHeight w:val="45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784E" w:rsidRPr="001A152C" w:rsidRDefault="000D784E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P3T2A2" w:colFirst="1" w:colLast="1"/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784E" w:rsidRPr="00BA4117" w:rsidRDefault="000D78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La durée du travail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4E" w:rsidRPr="00BA4117" w:rsidRDefault="000D784E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 temps de travail</w:t>
            </w:r>
          </w:p>
          <w:p w:rsidR="000D784E" w:rsidRPr="00BA4117" w:rsidRDefault="000D784E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D784E" w:rsidRDefault="000D784E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Les temps de repos et les congés</w:t>
            </w:r>
          </w:p>
          <w:p w:rsidR="00BE65CE" w:rsidRPr="00BA4117" w:rsidRDefault="00BE65CE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4E" w:rsidRPr="001A152C" w:rsidRDefault="000D784E" w:rsidP="00AC4FEB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6BA" w:rsidRPr="00BE65CE" w:rsidRDefault="000075A4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 xml:space="preserve">. Définir la durée effective de travail et </w:t>
            </w:r>
            <w:r w:rsidR="003E7781">
              <w:rPr>
                <w:rFonts w:ascii="Arial" w:hAnsi="Arial" w:cs="Arial"/>
                <w:sz w:val="18"/>
                <w:szCs w:val="18"/>
              </w:rPr>
              <w:t>l’</w:t>
            </w:r>
            <w:r w:rsidRPr="00BE65CE">
              <w:rPr>
                <w:rFonts w:ascii="Arial" w:hAnsi="Arial" w:cs="Arial"/>
                <w:sz w:val="18"/>
                <w:szCs w:val="18"/>
              </w:rPr>
              <w:t>amplitude,</w:t>
            </w:r>
          </w:p>
          <w:p w:rsidR="000D784E" w:rsidRPr="00BE65CE" w:rsidRDefault="00E476BA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Déduire les notions d’heures supplémentaires,</w:t>
            </w:r>
          </w:p>
          <w:p w:rsidR="000075A4" w:rsidRDefault="000075A4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Déterminer les droits au repos et aux congés,</w:t>
            </w:r>
          </w:p>
          <w:p w:rsidR="00BE65CE" w:rsidRPr="00BE65CE" w:rsidRDefault="00BE65C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1"/>
      <w:tr w:rsidR="000D784E" w:rsidTr="003A4B2F">
        <w:trPr>
          <w:trHeight w:val="45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784E" w:rsidRPr="001A152C" w:rsidRDefault="000D784E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784E" w:rsidRPr="00BA4117" w:rsidRDefault="000D78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2" w:name="P3T2A3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La rémunération</w:t>
            </w:r>
            <w:bookmarkEnd w:id="22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A6" w:rsidRDefault="004C7FA6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7FA6" w:rsidRDefault="004C7FA6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D784E" w:rsidRDefault="00425D23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D784E" w:rsidRPr="00BA4117">
              <w:rPr>
                <w:rFonts w:ascii="Arial" w:hAnsi="Arial" w:cs="Arial"/>
                <w:sz w:val="20"/>
                <w:szCs w:val="20"/>
              </w:rPr>
              <w:t>La politique de rémunération de l’entreprise</w:t>
            </w:r>
          </w:p>
          <w:p w:rsidR="00425D23" w:rsidRDefault="00425D23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25D23" w:rsidRPr="00BA4117" w:rsidRDefault="00425D23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. Le cadre juridique de la rémunération</w:t>
            </w:r>
          </w:p>
          <w:p w:rsidR="000D784E" w:rsidRPr="00BA4117" w:rsidRDefault="000D784E" w:rsidP="00BE6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4E" w:rsidRPr="001A152C" w:rsidRDefault="000D784E" w:rsidP="00AC4FEB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2F1" w:rsidRPr="00BE65CE" w:rsidRDefault="00E476BA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</w:t>
            </w:r>
            <w:r w:rsidR="004A72F1" w:rsidRPr="00BE65CE">
              <w:rPr>
                <w:rFonts w:ascii="Arial" w:hAnsi="Arial" w:cs="Arial"/>
                <w:sz w:val="18"/>
                <w:szCs w:val="18"/>
              </w:rPr>
              <w:t xml:space="preserve"> Comprendre les règles qui encadrent les revenus du travail et les mécan</w:t>
            </w:r>
            <w:r w:rsidR="001E286E" w:rsidRPr="00BE65CE">
              <w:rPr>
                <w:rFonts w:ascii="Arial" w:hAnsi="Arial" w:cs="Arial"/>
                <w:sz w:val="18"/>
                <w:szCs w:val="18"/>
              </w:rPr>
              <w:t>ismes de fixation des salaires,</w:t>
            </w:r>
          </w:p>
          <w:p w:rsidR="004A72F1" w:rsidRPr="00BE65CE" w:rsidRDefault="001E286E" w:rsidP="00AC4FE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>. Identifier les éléments du bulletin de salaire et leurs objectifs,</w:t>
            </w:r>
            <w:r w:rsidR="00E476BA" w:rsidRPr="00BE65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76BA" w:rsidRPr="00BE65CE" w:rsidRDefault="001E286E" w:rsidP="003E778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5CE">
              <w:rPr>
                <w:rFonts w:ascii="Arial" w:hAnsi="Arial" w:cs="Arial"/>
                <w:sz w:val="18"/>
                <w:szCs w:val="18"/>
              </w:rPr>
              <w:t xml:space="preserve">. Identifier les éléments relatifs aux rémunérations </w:t>
            </w:r>
            <w:r w:rsidR="003E7781">
              <w:rPr>
                <w:rFonts w:ascii="Arial" w:hAnsi="Arial" w:cs="Arial"/>
                <w:sz w:val="18"/>
                <w:szCs w:val="18"/>
              </w:rPr>
              <w:t xml:space="preserve">liées aux résultats </w:t>
            </w:r>
            <w:r w:rsidRPr="00BE65CE">
              <w:rPr>
                <w:rFonts w:ascii="Arial" w:hAnsi="Arial" w:cs="Arial"/>
                <w:sz w:val="18"/>
                <w:szCs w:val="18"/>
              </w:rPr>
              <w:t>collecti</w:t>
            </w:r>
            <w:r w:rsidR="003E7781">
              <w:rPr>
                <w:rFonts w:ascii="Arial" w:hAnsi="Arial" w:cs="Arial"/>
                <w:sz w:val="18"/>
                <w:szCs w:val="18"/>
              </w:rPr>
              <w:t>f</w:t>
            </w:r>
            <w:r w:rsidRPr="00BE65CE">
              <w:rPr>
                <w:rFonts w:ascii="Arial" w:hAnsi="Arial" w:cs="Arial"/>
                <w:sz w:val="18"/>
                <w:szCs w:val="18"/>
              </w:rPr>
              <w:t>s et leurs objectifs</w:t>
            </w:r>
            <w:r w:rsidR="003E77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84E" w:rsidTr="003A4B2F">
        <w:trPr>
          <w:trHeight w:val="45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784E" w:rsidRPr="001A152C" w:rsidRDefault="000D784E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784E" w:rsidRPr="00BA4117" w:rsidRDefault="000D78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3" w:name="P3T2A4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La formation</w:t>
            </w:r>
            <w:bookmarkEnd w:id="23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A6" w:rsidRDefault="004C7FA6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FA6" w:rsidRDefault="004C7FA6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784E" w:rsidRDefault="000D784E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  <w:r w:rsidRPr="004C7FA6">
              <w:rPr>
                <w:rFonts w:ascii="Arial" w:hAnsi="Arial" w:cs="Arial"/>
                <w:sz w:val="20"/>
                <w:szCs w:val="20"/>
              </w:rPr>
              <w:t>Les objectifs et les modalités de la formation du personnel</w:t>
            </w:r>
          </w:p>
          <w:p w:rsidR="004C7FA6" w:rsidRPr="004C7FA6" w:rsidRDefault="004C7FA6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4E" w:rsidRPr="001A152C" w:rsidRDefault="000D784E" w:rsidP="00DB077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84E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95478" w:rsidRPr="004C7FA6">
              <w:rPr>
                <w:rFonts w:ascii="Arial" w:hAnsi="Arial" w:cs="Arial"/>
                <w:sz w:val="18"/>
                <w:szCs w:val="18"/>
              </w:rPr>
              <w:t xml:space="preserve"> Définir la notion de formation et </w:t>
            </w:r>
            <w:r w:rsidR="00157E2E" w:rsidRPr="004C7FA6">
              <w:rPr>
                <w:rFonts w:ascii="Arial" w:hAnsi="Arial" w:cs="Arial"/>
                <w:sz w:val="18"/>
                <w:szCs w:val="18"/>
              </w:rPr>
              <w:t>son intérêt,</w:t>
            </w:r>
          </w:p>
          <w:p w:rsidR="004C7FA6" w:rsidRP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7E2E" w:rsidRPr="004C7FA6" w:rsidRDefault="00157E2E" w:rsidP="003E778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 Repérer les outils de formation</w:t>
            </w:r>
            <w:r w:rsidR="003E7781">
              <w:rPr>
                <w:rFonts w:ascii="Arial" w:hAnsi="Arial" w:cs="Arial"/>
                <w:sz w:val="18"/>
                <w:szCs w:val="18"/>
              </w:rPr>
              <w:t xml:space="preserve"> du personnel, </w:t>
            </w:r>
            <w:r w:rsidR="00C75542">
              <w:rPr>
                <w:rFonts w:ascii="Arial" w:hAnsi="Arial" w:cs="Arial"/>
                <w:sz w:val="18"/>
                <w:szCs w:val="18"/>
              </w:rPr>
              <w:t>le</w:t>
            </w:r>
            <w:r w:rsidR="00C75542" w:rsidRPr="004C7FA6">
              <w:rPr>
                <w:rFonts w:ascii="Arial" w:hAnsi="Arial" w:cs="Arial"/>
                <w:sz w:val="18"/>
                <w:szCs w:val="18"/>
              </w:rPr>
              <w:t xml:space="preserve"> financement</w:t>
            </w:r>
            <w:r w:rsidRPr="004C7FA6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="003E7781">
              <w:rPr>
                <w:rFonts w:ascii="Arial" w:hAnsi="Arial" w:cs="Arial"/>
                <w:sz w:val="18"/>
                <w:szCs w:val="18"/>
              </w:rPr>
              <w:t>les</w:t>
            </w:r>
            <w:r w:rsidRPr="004C7FA6">
              <w:rPr>
                <w:rFonts w:ascii="Arial" w:hAnsi="Arial" w:cs="Arial"/>
                <w:sz w:val="18"/>
                <w:szCs w:val="18"/>
              </w:rPr>
              <w:t xml:space="preserve"> conséquences</w:t>
            </w:r>
            <w:r w:rsidR="003E7781">
              <w:rPr>
                <w:rFonts w:ascii="Arial" w:hAnsi="Arial" w:cs="Arial"/>
                <w:sz w:val="18"/>
                <w:szCs w:val="18"/>
              </w:rPr>
              <w:t xml:space="preserve"> de la formation</w:t>
            </w:r>
            <w:r w:rsidRPr="004C7F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17AA" w:rsidTr="003A4B2F">
        <w:trPr>
          <w:trHeight w:val="45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B4E" w:rsidRPr="006909A7" w:rsidRDefault="00ED17AA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3 – 3</w:t>
            </w:r>
          </w:p>
          <w:p w:rsidR="00A93B4E" w:rsidRPr="006909A7" w:rsidRDefault="00A93B4E" w:rsidP="000D7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D17AA" w:rsidRPr="006909A7" w:rsidRDefault="00ED17AA" w:rsidP="00ED1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relations collectives au travail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54CF" w:rsidRDefault="001954CF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4CF" w:rsidRDefault="001954CF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4CF" w:rsidRDefault="001954CF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17AA" w:rsidRPr="00BA4117" w:rsidRDefault="00ED17AA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P3T3A1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La négociation collective</w:t>
            </w:r>
            <w:bookmarkEnd w:id="24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A6" w:rsidRPr="004C7FA6" w:rsidRDefault="004C7FA6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Les parties prenantes de la négociation collective</w:t>
            </w: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L’obligation de négocier,</w:t>
            </w: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Les conventions et les accords collectifs,</w:t>
            </w: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les accords d’entreprise</w:t>
            </w:r>
          </w:p>
          <w:p w:rsidR="00F90538" w:rsidRPr="004C7FA6" w:rsidRDefault="00F90538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4CF" w:rsidRPr="004C7FA6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54CF" w:rsidRPr="004C7FA6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54CF" w:rsidRPr="004C7FA6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54CF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7FA6" w:rsidRDefault="004C7FA6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7FA6" w:rsidRDefault="004C7FA6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7FA6" w:rsidRPr="004C7FA6" w:rsidRDefault="004C7FA6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54CF" w:rsidRPr="004C7FA6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7AA" w:rsidRPr="004C7FA6" w:rsidRDefault="00ED17A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 L’adaptation du droit du travail aux spécificités du secteur d’activité à partir de quelques clauses d’une convention collective ou d’un accord d’entreprise</w:t>
            </w:r>
          </w:p>
          <w:p w:rsidR="001954CF" w:rsidRPr="004C7FA6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54CF" w:rsidRPr="004C7FA6" w:rsidRDefault="001954CF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7AA" w:rsidRPr="004C7FA6" w:rsidRDefault="00ED17A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7AA" w:rsidRPr="004C7FA6" w:rsidRDefault="00ED17A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 Les actions conduites par un syndicat représentatif, par exemple dans le cadre d’un conflit collectif : enjeux, forme et issue.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AA" w:rsidRPr="004C7FA6" w:rsidRDefault="00157E2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80B55" w:rsidRPr="004C7FA6">
              <w:rPr>
                <w:rFonts w:ascii="Arial" w:hAnsi="Arial" w:cs="Arial"/>
                <w:sz w:val="18"/>
                <w:szCs w:val="18"/>
              </w:rPr>
              <w:t>Identifier ce qu’est une négociation collective et les formes qu’elle peut prendre,</w:t>
            </w:r>
          </w:p>
          <w:p w:rsidR="001954CF" w:rsidRPr="004C7FA6" w:rsidRDefault="001954CF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4C23" w:rsidRPr="004C7FA6" w:rsidRDefault="00DB077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4C23" w:rsidRPr="004C7FA6">
              <w:rPr>
                <w:rFonts w:ascii="Arial" w:hAnsi="Arial" w:cs="Arial"/>
                <w:sz w:val="18"/>
                <w:szCs w:val="18"/>
              </w:rPr>
              <w:t xml:space="preserve">Repérer le caractère dérogatoire </w:t>
            </w:r>
            <w:r w:rsidR="00B80B55" w:rsidRPr="004C7FA6">
              <w:rPr>
                <w:rFonts w:ascii="Arial" w:hAnsi="Arial" w:cs="Arial"/>
                <w:sz w:val="18"/>
                <w:szCs w:val="18"/>
              </w:rPr>
              <w:t>de certains accords </w:t>
            </w:r>
            <w:r w:rsidR="00AB4C23" w:rsidRPr="004C7FA6">
              <w:rPr>
                <w:rFonts w:ascii="Arial" w:hAnsi="Arial" w:cs="Arial"/>
                <w:sz w:val="18"/>
                <w:szCs w:val="18"/>
              </w:rPr>
              <w:t>à partir d’un exemple d’actualité</w:t>
            </w:r>
          </w:p>
          <w:p w:rsidR="001954CF" w:rsidRPr="004C7FA6" w:rsidRDefault="001954CF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B55" w:rsidRPr="004C7FA6" w:rsidRDefault="00B80B55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</w:t>
            </w:r>
            <w:r w:rsidR="00AB4C23" w:rsidRPr="004C7FA6">
              <w:rPr>
                <w:rFonts w:ascii="Arial" w:hAnsi="Arial" w:cs="Arial"/>
                <w:sz w:val="18"/>
                <w:szCs w:val="18"/>
              </w:rPr>
              <w:t xml:space="preserve"> Expliquer le principe de l’accord majoritaire</w:t>
            </w:r>
            <w:r w:rsidRPr="004C7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7AA" w:rsidTr="003A4B2F">
        <w:trPr>
          <w:trHeight w:val="45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17AA" w:rsidRPr="001A152C" w:rsidRDefault="00ED17AA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3B4E" w:rsidRPr="00BA4117" w:rsidRDefault="00A93B4E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3B4E" w:rsidRPr="00BA4117" w:rsidRDefault="00A93B4E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17AA" w:rsidRPr="00BA4117" w:rsidRDefault="00ED17AA" w:rsidP="00A93B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P3T3A2"/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La représentation des salariés</w:t>
            </w:r>
            <w:bookmarkEnd w:id="25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B4E" w:rsidRPr="004C7FA6" w:rsidRDefault="00A93B4E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3B4E" w:rsidRPr="004C7FA6" w:rsidRDefault="00A93B4E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La représentation individuelle,</w:t>
            </w: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La représentation collective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AA" w:rsidRPr="001A152C" w:rsidRDefault="00ED17AA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AA" w:rsidRDefault="00B80B55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4C23" w:rsidRPr="004C7FA6">
              <w:rPr>
                <w:rFonts w:ascii="Arial" w:hAnsi="Arial" w:cs="Arial"/>
                <w:sz w:val="18"/>
                <w:szCs w:val="18"/>
              </w:rPr>
              <w:t xml:space="preserve">Identifier la représentation des salariés, leur mode de désignation, leur fonction </w:t>
            </w:r>
            <w:r w:rsidR="003E7781">
              <w:rPr>
                <w:rFonts w:ascii="Arial" w:hAnsi="Arial" w:cs="Arial"/>
                <w:sz w:val="18"/>
                <w:szCs w:val="18"/>
              </w:rPr>
              <w:t>et</w:t>
            </w:r>
            <w:r w:rsidR="00AB4C23" w:rsidRPr="004C7FA6">
              <w:rPr>
                <w:rFonts w:ascii="Arial" w:hAnsi="Arial" w:cs="Arial"/>
                <w:sz w:val="18"/>
                <w:szCs w:val="18"/>
              </w:rPr>
              <w:t xml:space="preserve"> rôle.</w:t>
            </w:r>
          </w:p>
          <w:p w:rsidR="004C7FA6" w:rsidRP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4C23" w:rsidRDefault="00AB4C23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03B6" w:rsidRPr="004C7FA6">
              <w:rPr>
                <w:rFonts w:ascii="Arial" w:hAnsi="Arial" w:cs="Arial"/>
                <w:sz w:val="18"/>
                <w:szCs w:val="18"/>
              </w:rPr>
              <w:t>Identifier le statut de salarié protégé et ses conséquences en cas de non-respect (délit</w:t>
            </w:r>
            <w:r w:rsidR="00885C2A" w:rsidRPr="004C7F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3B6" w:rsidRPr="004C7FA6">
              <w:rPr>
                <w:rFonts w:ascii="Arial" w:hAnsi="Arial" w:cs="Arial"/>
                <w:sz w:val="18"/>
                <w:szCs w:val="18"/>
              </w:rPr>
              <w:t>d’entrave)</w:t>
            </w:r>
          </w:p>
          <w:p w:rsidR="004C7FA6" w:rsidRP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7AA" w:rsidTr="003A4B2F">
        <w:trPr>
          <w:trHeight w:val="45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17AA" w:rsidRPr="001A152C" w:rsidRDefault="00ED17AA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P3T3A3" w:colFirst="1" w:colLast="1"/>
          </w:p>
        </w:tc>
        <w:tc>
          <w:tcPr>
            <w:tcW w:w="2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954CF" w:rsidRDefault="001954CF" w:rsidP="00ED1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17AA" w:rsidRPr="00BA4117" w:rsidRDefault="00ED17AA" w:rsidP="00ED1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117">
              <w:rPr>
                <w:rFonts w:ascii="Arial" w:hAnsi="Arial" w:cs="Arial"/>
                <w:b/>
                <w:bCs/>
                <w:sz w:val="20"/>
                <w:szCs w:val="20"/>
              </w:rPr>
              <w:t>Les conflits collectifs</w:t>
            </w:r>
          </w:p>
          <w:p w:rsidR="00ED17AA" w:rsidRPr="001A152C" w:rsidRDefault="00ED17AA" w:rsidP="00ED17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7FA6" w:rsidRDefault="004C7FA6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La notion de conflit collectif,</w:t>
            </w:r>
          </w:p>
          <w:p w:rsidR="00ED17AA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7FA6" w:rsidRPr="004C7FA6" w:rsidRDefault="004C7FA6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7FA6">
              <w:rPr>
                <w:rFonts w:ascii="Arial" w:hAnsi="Arial" w:cs="Arial"/>
                <w:sz w:val="20"/>
                <w:szCs w:val="20"/>
              </w:rPr>
              <w:t>. Les différentes formes de conflit collectif et leurs conséquences</w:t>
            </w:r>
          </w:p>
          <w:p w:rsidR="00ED17AA" w:rsidRPr="004C7FA6" w:rsidRDefault="00ED17AA" w:rsidP="004C7F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AA" w:rsidRPr="001A152C" w:rsidRDefault="00ED17AA" w:rsidP="00F33B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AA" w:rsidRDefault="00B77F3C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 Identifier les différentes formes de conflits collectifs,</w:t>
            </w:r>
          </w:p>
          <w:p w:rsidR="004C7FA6" w:rsidRP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7F3C" w:rsidRDefault="00B77F3C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 Définir et caractériser la notion de grève licite</w:t>
            </w:r>
            <w:r w:rsidR="0016547C" w:rsidRPr="004C7FA6">
              <w:rPr>
                <w:rFonts w:ascii="Arial" w:hAnsi="Arial" w:cs="Arial"/>
                <w:sz w:val="18"/>
                <w:szCs w:val="18"/>
              </w:rPr>
              <w:t xml:space="preserve"> et illicite</w:t>
            </w:r>
            <w:r w:rsidRPr="004C7FA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C7FA6" w:rsidRP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7F3C" w:rsidRDefault="00B77F3C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FA6">
              <w:rPr>
                <w:rFonts w:ascii="Arial" w:hAnsi="Arial" w:cs="Arial"/>
                <w:sz w:val="18"/>
                <w:szCs w:val="18"/>
              </w:rPr>
              <w:t>. Préciser les conséquences d’un conflit collectif.</w:t>
            </w:r>
          </w:p>
          <w:p w:rsidR="004C7FA6" w:rsidRPr="004C7FA6" w:rsidRDefault="004C7FA6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6"/>
      <w:tr w:rsidR="00ED17AA" w:rsidRPr="00AC4FEB" w:rsidTr="003A4B2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7AA" w:rsidRPr="00FD047F" w:rsidRDefault="00ED17AA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7AA" w:rsidRPr="00FD047F" w:rsidRDefault="00ED17AA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7AA" w:rsidRPr="00FD047F" w:rsidRDefault="00ED17AA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7AA" w:rsidRPr="00FD047F" w:rsidRDefault="00ED17AA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7AA" w:rsidRPr="00FD047F" w:rsidRDefault="001721A2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3121DB" w:rsidRPr="00AC4FEB" w:rsidTr="006B16B8">
        <w:tc>
          <w:tcPr>
            <w:tcW w:w="156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21DB" w:rsidRPr="00FD047F" w:rsidRDefault="003121DB" w:rsidP="007D180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THEME 4 : LA CREATION DE RICHESSE (Classe de première)</w:t>
            </w:r>
          </w:p>
        </w:tc>
      </w:tr>
      <w:tr w:rsidR="002707FD" w:rsidTr="003A4B2F">
        <w:tc>
          <w:tcPr>
            <w:tcW w:w="188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A4B2F" w:rsidRDefault="003A4B2F" w:rsidP="001C37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4 – 1</w:t>
            </w:r>
          </w:p>
          <w:p w:rsidR="003A4B2F" w:rsidRDefault="003A4B2F" w:rsidP="001C37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707FD" w:rsidRPr="006909A7" w:rsidRDefault="002707FD" w:rsidP="001C37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production et l’organisation du travail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2707FD" w:rsidRPr="006909A7" w:rsidRDefault="00BA4117" w:rsidP="00BA411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P4T1A1"/>
            <w:r>
              <w:rPr>
                <w:rFonts w:ascii="Arial" w:hAnsi="Arial" w:cs="Arial"/>
                <w:b/>
                <w:sz w:val="20"/>
                <w:szCs w:val="20"/>
              </w:rPr>
              <w:t xml:space="preserve">Les facteurs de </w:t>
            </w:r>
            <w:r w:rsidR="002707FD" w:rsidRPr="006909A7">
              <w:rPr>
                <w:rFonts w:ascii="Arial" w:hAnsi="Arial" w:cs="Arial"/>
                <w:b/>
                <w:sz w:val="20"/>
                <w:szCs w:val="20"/>
              </w:rPr>
              <w:t>production et leur combinaison </w:t>
            </w:r>
            <w:bookmarkEnd w:id="27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 facteur travail</w:t>
            </w: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 facteur capital</w:t>
            </w: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Le progrès technique et l’innovation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Pr="00DB0776" w:rsidRDefault="00DF3F17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L’organisation de la production et du travail dans une entreprise industrielle ou de services,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L’analyse d’une décision d’externalisation ou de sous-traitance,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Les enjeux de la flexibilité dans une entreprise de production ou de services,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Les nouvelles formes d’organisation du travail dans une entreprise du secteur tertiaire,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.Le changement technologique dans une entreprise donnée.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6417" w:rsidRDefault="005C6417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F17" w:rsidRDefault="005C6417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707FD" w:rsidRPr="00DB0776">
              <w:rPr>
                <w:rFonts w:ascii="Arial" w:hAnsi="Arial" w:cs="Arial"/>
                <w:sz w:val="18"/>
                <w:szCs w:val="18"/>
              </w:rPr>
              <w:t xml:space="preserve">  Identifier les facteurs de production : le facteur travail et le facteur capital</w:t>
            </w:r>
          </w:p>
          <w:p w:rsidR="005C6417" w:rsidRPr="00DB0776" w:rsidRDefault="005C6417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 progrès technique et l’innovation,</w:t>
            </w:r>
          </w:p>
          <w:p w:rsidR="005C6417" w:rsidRPr="00DB0776" w:rsidRDefault="005C6417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Repérer les critères (technologie, coûts, efficacité) nécessaires à l’entreprise pour sélectionner la meilleure combinaison des facteurs de production.</w:t>
            </w:r>
          </w:p>
        </w:tc>
      </w:tr>
      <w:tr w:rsidR="002707FD" w:rsidTr="003A4B2F">
        <w:tc>
          <w:tcPr>
            <w:tcW w:w="1888" w:type="dxa"/>
            <w:vMerge/>
            <w:shd w:val="clear" w:color="auto" w:fill="92CDDC" w:themeFill="accent5" w:themeFillTint="99"/>
          </w:tcPr>
          <w:p w:rsidR="002707FD" w:rsidRPr="006909A7" w:rsidRDefault="002707FD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2707FD" w:rsidRPr="006909A7" w:rsidRDefault="002707FD" w:rsidP="00121412">
            <w:pPr>
              <w:ind w:left="260" w:hanging="260"/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P4T1A2"/>
            <w:r w:rsidRPr="006909A7">
              <w:rPr>
                <w:rFonts w:ascii="Arial" w:hAnsi="Arial" w:cs="Arial"/>
                <w:b/>
                <w:sz w:val="20"/>
                <w:szCs w:val="20"/>
              </w:rPr>
              <w:t xml:space="preserve">La productivité </w:t>
            </w:r>
            <w:bookmarkEnd w:id="28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déterminants de la productivité</w:t>
            </w: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 mode de calcul de la productivité des facteurs</w:t>
            </w: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BE1" w:rsidRPr="00BA4117" w:rsidRDefault="00E67BE1" w:rsidP="005C6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07FD" w:rsidRPr="00DB0776" w:rsidRDefault="002707FD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5C6417" w:rsidRDefault="005C6417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7FD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déterminants de la productivité du travail et du capital,</w:t>
            </w:r>
          </w:p>
          <w:p w:rsidR="002707FD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 mode de calcul de la productivité,</w:t>
            </w:r>
          </w:p>
          <w:p w:rsidR="00FE2787" w:rsidRPr="00DB0776" w:rsidRDefault="002707FD" w:rsidP="003E778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Cite</w:t>
            </w:r>
            <w:r w:rsidR="003E7781">
              <w:rPr>
                <w:rFonts w:ascii="Arial" w:hAnsi="Arial" w:cs="Arial"/>
                <w:sz w:val="18"/>
                <w:szCs w:val="18"/>
              </w:rPr>
              <w:t>r</w:t>
            </w:r>
            <w:r w:rsidRPr="00DB0776">
              <w:rPr>
                <w:rFonts w:ascii="Arial" w:hAnsi="Arial" w:cs="Arial"/>
                <w:sz w:val="18"/>
                <w:szCs w:val="18"/>
              </w:rPr>
              <w:t xml:space="preserve"> les éléments qui permettent d’améliorer cette productivité,</w:t>
            </w:r>
          </w:p>
        </w:tc>
      </w:tr>
      <w:tr w:rsidR="002707FD" w:rsidTr="003A4B2F">
        <w:tc>
          <w:tcPr>
            <w:tcW w:w="1888" w:type="dxa"/>
            <w:vMerge/>
            <w:shd w:val="clear" w:color="auto" w:fill="92CDDC" w:themeFill="accent5" w:themeFillTint="99"/>
          </w:tcPr>
          <w:p w:rsidR="002707FD" w:rsidRPr="006909A7" w:rsidRDefault="002707FD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2707FD" w:rsidRPr="006909A7" w:rsidRDefault="002707FD" w:rsidP="006B16B8">
            <w:pPr>
              <w:ind w:left="81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P4T1A3"/>
            <w:r w:rsidRPr="006909A7">
              <w:rPr>
                <w:rFonts w:ascii="Arial" w:hAnsi="Arial" w:cs="Arial"/>
                <w:b/>
                <w:sz w:val="20"/>
                <w:szCs w:val="20"/>
              </w:rPr>
              <w:t xml:space="preserve">L’organisation de la production </w:t>
            </w:r>
            <w:bookmarkEnd w:id="29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C6417" w:rsidRDefault="005C6417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alternatives en matière d’organisation de la production.</w:t>
            </w: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production à flux tendu</w:t>
            </w: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FD" w:rsidRPr="00BA4117" w:rsidRDefault="002707FD" w:rsidP="005C6417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sous-traitance</w:t>
            </w:r>
          </w:p>
          <w:p w:rsidR="00E67BE1" w:rsidRPr="00BA4117" w:rsidRDefault="00E67BE1" w:rsidP="005C6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07FD" w:rsidRPr="00DB0776" w:rsidRDefault="002707FD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707FD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différents choix en matière d’organisation de la production,</w:t>
            </w:r>
          </w:p>
          <w:p w:rsidR="002707FD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Repérer les conséquences d’un choi</w:t>
            </w:r>
            <w:r w:rsidR="003E7781">
              <w:rPr>
                <w:rFonts w:ascii="Arial" w:hAnsi="Arial" w:cs="Arial"/>
                <w:sz w:val="18"/>
                <w:szCs w:val="18"/>
              </w:rPr>
              <w:t>x technologique : le flux tendu</w:t>
            </w:r>
            <w:r w:rsidRPr="00DB07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707FD" w:rsidRPr="00DB0776" w:rsidRDefault="002707FD" w:rsidP="003E778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Repérer les conséquences d’un choix stratégique</w:t>
            </w:r>
            <w:r w:rsidR="003E7781">
              <w:rPr>
                <w:rFonts w:ascii="Arial" w:hAnsi="Arial" w:cs="Arial"/>
                <w:sz w:val="18"/>
                <w:szCs w:val="18"/>
              </w:rPr>
              <w:t> :</w:t>
            </w:r>
            <w:r w:rsidRPr="00DB0776">
              <w:rPr>
                <w:rFonts w:ascii="Arial" w:hAnsi="Arial" w:cs="Arial"/>
                <w:sz w:val="18"/>
                <w:szCs w:val="18"/>
              </w:rPr>
              <w:t>: la sous-traitance (de capacité et de spécialité).</w:t>
            </w:r>
          </w:p>
        </w:tc>
      </w:tr>
      <w:tr w:rsidR="002707FD" w:rsidTr="003A4B2F">
        <w:tc>
          <w:tcPr>
            <w:tcW w:w="1888" w:type="dxa"/>
            <w:vMerge/>
            <w:shd w:val="clear" w:color="auto" w:fill="92CDDC" w:themeFill="accent5" w:themeFillTint="99"/>
          </w:tcPr>
          <w:p w:rsidR="002707FD" w:rsidRPr="006909A7" w:rsidRDefault="002707FD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0" w:name="P4T1A4" w:colFirst="1" w:colLast="1"/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2707FD" w:rsidRPr="006909A7" w:rsidRDefault="002707FD" w:rsidP="00121412">
            <w:pPr>
              <w:ind w:left="260" w:hanging="2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07FD" w:rsidRPr="006909A7" w:rsidRDefault="002707FD" w:rsidP="00121412">
            <w:pPr>
              <w:ind w:left="260" w:hanging="260"/>
              <w:rPr>
                <w:rFonts w:ascii="Arial" w:hAnsi="Arial" w:cs="Arial"/>
                <w:b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sz w:val="20"/>
                <w:szCs w:val="20"/>
              </w:rPr>
              <w:t xml:space="preserve">L’organisation du travail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707FD" w:rsidRPr="00BA4117" w:rsidRDefault="002707FD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BE1" w:rsidRPr="00BA4117" w:rsidRDefault="00E67BE1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07FD" w:rsidRPr="00BA4117" w:rsidRDefault="002707FD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07FD" w:rsidRPr="00BA4117" w:rsidRDefault="002707FD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Les principes de l’organisation du travail</w:t>
            </w:r>
          </w:p>
          <w:p w:rsidR="002707FD" w:rsidRPr="00BA4117" w:rsidRDefault="002707FD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07FD" w:rsidRPr="00BA4117" w:rsidRDefault="002707FD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BE1" w:rsidRDefault="002707FD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Les moyens : standardisation et spécialisation - polyvalence et flexibilité</w:t>
            </w:r>
          </w:p>
          <w:p w:rsidR="005C6417" w:rsidRPr="00BA4117" w:rsidRDefault="005C6417" w:rsidP="005C6417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</w:tcPr>
          <w:p w:rsidR="002707FD" w:rsidRPr="00DB0776" w:rsidRDefault="002707FD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2A66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différentes formes d’organisation du travail (Taylorisme, Fordisme et Toyotisme)</w:t>
            </w:r>
          </w:p>
          <w:p w:rsidR="00EE2A66" w:rsidRPr="00DB0776" w:rsidRDefault="002707FD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Caractériser ces différentes formes d’organisation</w:t>
            </w:r>
            <w:r w:rsidR="00EE2A66">
              <w:rPr>
                <w:rFonts w:ascii="Arial" w:hAnsi="Arial" w:cs="Arial"/>
                <w:sz w:val="18"/>
                <w:szCs w:val="18"/>
              </w:rPr>
              <w:t xml:space="preserve"> dans un premier temps en repérant celles qui mettent en avant le facteur humain,</w:t>
            </w:r>
          </w:p>
          <w:p w:rsidR="002707FD" w:rsidRPr="00DB0776" w:rsidRDefault="002707FD" w:rsidP="003E778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. Repérer les évolutions de ces différentes formes d’organisation dans la deuxième moitié du </w:t>
            </w:r>
            <w:r w:rsidR="003E7781">
              <w:rPr>
                <w:rFonts w:ascii="Arial" w:hAnsi="Arial" w:cs="Arial"/>
                <w:sz w:val="18"/>
                <w:szCs w:val="18"/>
              </w:rPr>
              <w:t>xx</w:t>
            </w:r>
            <w:r w:rsidRPr="00DB0776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DB0776">
              <w:rPr>
                <w:rFonts w:ascii="Arial" w:hAnsi="Arial" w:cs="Arial"/>
                <w:sz w:val="18"/>
                <w:szCs w:val="18"/>
              </w:rPr>
              <w:t xml:space="preserve"> siècle.</w:t>
            </w:r>
          </w:p>
        </w:tc>
      </w:tr>
      <w:bookmarkEnd w:id="30"/>
      <w:tr w:rsidR="000D4FEE" w:rsidTr="003A4B2F">
        <w:tc>
          <w:tcPr>
            <w:tcW w:w="1888" w:type="dxa"/>
            <w:vMerge w:val="restart"/>
            <w:shd w:val="clear" w:color="auto" w:fill="92CDDC" w:themeFill="accent5" w:themeFillTint="99"/>
            <w:vAlign w:val="center"/>
          </w:tcPr>
          <w:p w:rsidR="00FE2787" w:rsidRDefault="00FE2787" w:rsidP="00121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 – 2  </w:t>
            </w:r>
          </w:p>
          <w:p w:rsidR="00FE2787" w:rsidRDefault="00FE2787" w:rsidP="00121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4FEE" w:rsidRPr="006909A7" w:rsidRDefault="000D4FEE" w:rsidP="00121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création de richesse par l’entreprise</w:t>
            </w: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5C6417" w:rsidRDefault="005C6417" w:rsidP="00121412">
            <w:pPr>
              <w:ind w:left="260" w:hanging="2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FEE" w:rsidRPr="006909A7" w:rsidRDefault="000D4FEE" w:rsidP="00121412">
            <w:pPr>
              <w:ind w:left="260" w:hanging="260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P4T2A1"/>
            <w:r w:rsidRPr="006909A7">
              <w:rPr>
                <w:rFonts w:ascii="Arial" w:hAnsi="Arial" w:cs="Arial"/>
                <w:b/>
                <w:sz w:val="20"/>
                <w:szCs w:val="20"/>
              </w:rPr>
              <w:t>La valeur ajoutée</w:t>
            </w:r>
          </w:p>
          <w:p w:rsidR="000D4FEE" w:rsidRPr="006909A7" w:rsidRDefault="000D4FEE" w:rsidP="00FE2787">
            <w:pPr>
              <w:ind w:firstLine="13"/>
              <w:rPr>
                <w:rFonts w:ascii="Arial" w:hAnsi="Arial" w:cs="Arial"/>
                <w:b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sz w:val="20"/>
                <w:szCs w:val="20"/>
              </w:rPr>
              <w:t>Les enjeux du partage de la valeur ajoutée</w:t>
            </w:r>
            <w:bookmarkEnd w:id="31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C6417" w:rsidRDefault="005C6417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La notion de valeur ajoutée et son calcul</w:t>
            </w: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Les consommations intermédiaires</w:t>
            </w: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Les bénéficiaires du partage de la valeur ajoutée</w:t>
            </w: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L’évolution du partage de la valeur ajoutée</w:t>
            </w:r>
          </w:p>
          <w:p w:rsidR="008064CB" w:rsidRPr="00BA4117" w:rsidRDefault="008064CB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3032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4FEE" w:rsidRPr="00DB0776">
              <w:rPr>
                <w:rFonts w:ascii="Arial" w:hAnsi="Arial" w:cs="Arial"/>
                <w:sz w:val="18"/>
                <w:szCs w:val="18"/>
              </w:rPr>
              <w:t>La rémunération du travail et la valeur ajoutée</w:t>
            </w:r>
          </w:p>
          <w:p w:rsidR="00E53032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0E7A" w:rsidRDefault="003B0E7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0E7A" w:rsidRDefault="003B0E7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0E7A" w:rsidRDefault="003B0E7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0E7A" w:rsidRDefault="003B0E7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0E7A" w:rsidRPr="00DB0776" w:rsidRDefault="003B0E7A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4FEE" w:rsidRPr="00DB0776">
              <w:rPr>
                <w:rFonts w:ascii="Arial" w:hAnsi="Arial" w:cs="Arial"/>
                <w:sz w:val="18"/>
                <w:szCs w:val="18"/>
              </w:rPr>
              <w:t>L’évolution de la performance d’une entreprise à travers ses indicateurs</w:t>
            </w:r>
          </w:p>
          <w:p w:rsidR="00E53032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4FEE" w:rsidRPr="00DB0776">
              <w:rPr>
                <w:rFonts w:ascii="Arial" w:hAnsi="Arial" w:cs="Arial"/>
                <w:sz w:val="18"/>
                <w:szCs w:val="18"/>
              </w:rPr>
              <w:t>Le suivi de la rentabilité dans une petite entreprise</w:t>
            </w:r>
          </w:p>
          <w:p w:rsidR="00E53032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E53032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4FEE" w:rsidRPr="00DB0776">
              <w:rPr>
                <w:rFonts w:ascii="Arial" w:hAnsi="Arial" w:cs="Arial"/>
                <w:sz w:val="18"/>
                <w:szCs w:val="18"/>
              </w:rPr>
              <w:t>L’analyse des éléments caractéristiques de la croissance d’une entreprise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0D4FEE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éléments composant la Valeur Ajoutée,</w:t>
            </w:r>
          </w:p>
          <w:p w:rsidR="008064CB" w:rsidRPr="00DB0776" w:rsidRDefault="008064CB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Calculer la V.A.,</w:t>
            </w:r>
          </w:p>
          <w:p w:rsidR="008064CB" w:rsidRPr="00DB0776" w:rsidRDefault="008064CB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bénéficiaires de la V.A.,</w:t>
            </w:r>
          </w:p>
          <w:p w:rsidR="008064CB" w:rsidRPr="00DB0776" w:rsidRDefault="008064CB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. Analyser </w:t>
            </w:r>
            <w:r w:rsidR="003B0E7A">
              <w:rPr>
                <w:rFonts w:ascii="Arial" w:hAnsi="Arial" w:cs="Arial"/>
                <w:sz w:val="18"/>
                <w:szCs w:val="18"/>
              </w:rPr>
              <w:t xml:space="preserve">les conséquences de </w:t>
            </w:r>
            <w:r w:rsidRPr="00DB0776">
              <w:rPr>
                <w:rFonts w:ascii="Arial" w:hAnsi="Arial" w:cs="Arial"/>
                <w:sz w:val="18"/>
                <w:szCs w:val="18"/>
              </w:rPr>
              <w:t>la répartition de la VA</w:t>
            </w:r>
            <w:r w:rsidR="003B0E7A">
              <w:rPr>
                <w:rFonts w:ascii="Arial" w:hAnsi="Arial" w:cs="Arial"/>
                <w:sz w:val="18"/>
                <w:szCs w:val="18"/>
              </w:rPr>
              <w:t xml:space="preserve"> (valorisation du facteur travail ou du facteur capital),</w:t>
            </w:r>
          </w:p>
        </w:tc>
      </w:tr>
      <w:tr w:rsidR="000D4FEE" w:rsidTr="003A4B2F"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D4FEE" w:rsidRPr="006909A7" w:rsidRDefault="000D4FEE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D4FEE" w:rsidRPr="006909A7" w:rsidRDefault="000D4FEE" w:rsidP="00CA593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P4T2A2"/>
            <w:r w:rsidRPr="006909A7">
              <w:rPr>
                <w:rFonts w:ascii="Arial" w:hAnsi="Arial" w:cs="Arial"/>
                <w:b/>
                <w:sz w:val="20"/>
                <w:szCs w:val="20"/>
              </w:rPr>
              <w:t>La performance, la rentabilité et la croissance de l’entreprise</w:t>
            </w:r>
            <w:bookmarkEnd w:id="32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La performance de l’entreprise</w:t>
            </w: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3B0E7A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La croissance de l’entreprise et ses modalités : croissance interne, croissance externe</w:t>
            </w:r>
          </w:p>
        </w:tc>
        <w:tc>
          <w:tcPr>
            <w:tcW w:w="3686" w:type="dxa"/>
            <w:vMerge/>
          </w:tcPr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4FEE" w:rsidRPr="00DB0776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Déterminer les différents types de performance (économique, sociale</w:t>
            </w:r>
            <w:r w:rsidR="00AE2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0776">
              <w:rPr>
                <w:rFonts w:ascii="Arial" w:hAnsi="Arial" w:cs="Arial"/>
                <w:sz w:val="18"/>
                <w:szCs w:val="18"/>
              </w:rPr>
              <w:t xml:space="preserve"> et environnementale),</w:t>
            </w:r>
          </w:p>
          <w:p w:rsidR="000D4FEE" w:rsidRPr="00DB0776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indicateurs de performance économique (CA, résultats, qualité, notoriété…)</w:t>
            </w:r>
          </w:p>
          <w:p w:rsidR="000D4FEE" w:rsidRPr="00B84707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707">
              <w:rPr>
                <w:rFonts w:ascii="Arial" w:hAnsi="Arial" w:cs="Arial"/>
                <w:sz w:val="18"/>
                <w:szCs w:val="18"/>
              </w:rPr>
              <w:t xml:space="preserve">. Déterminer les éléments constitutifs des coûts (achat, </w:t>
            </w:r>
            <w:r w:rsidR="003B0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707">
              <w:rPr>
                <w:rFonts w:ascii="Arial" w:hAnsi="Arial" w:cs="Arial"/>
                <w:sz w:val="18"/>
                <w:szCs w:val="18"/>
              </w:rPr>
              <w:t>production, re</w:t>
            </w:r>
            <w:r w:rsidR="00AE2740">
              <w:rPr>
                <w:rFonts w:ascii="Arial" w:hAnsi="Arial" w:cs="Arial"/>
                <w:sz w:val="18"/>
                <w:szCs w:val="18"/>
              </w:rPr>
              <w:t>vient) composant la rentabilité</w:t>
            </w:r>
          </w:p>
          <w:p w:rsidR="000D4FEE" w:rsidRPr="00DB0776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Repérer les principaux indicateurs de rentabilité d’une entreprise : résultat d’exploitation, capacité d’autofinancement.</w:t>
            </w:r>
          </w:p>
          <w:p w:rsidR="000D4FEE" w:rsidRPr="00DB0776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Citer les différentes modalités de croissance  (interne et externe) et les diverses</w:t>
            </w:r>
            <w:r w:rsidR="00AE2740">
              <w:rPr>
                <w:rFonts w:ascii="Arial" w:hAnsi="Arial" w:cs="Arial"/>
                <w:sz w:val="18"/>
                <w:szCs w:val="18"/>
              </w:rPr>
              <w:t xml:space="preserve"> formes (horizontale, verticale, etc.)</w:t>
            </w:r>
            <w:r w:rsidRPr="00DB07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D4FEE" w:rsidRPr="00DB0776" w:rsidRDefault="000D4FEE" w:rsidP="00DB077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Justifier les choix de croissance adoptés par les entreprises.</w:t>
            </w:r>
          </w:p>
        </w:tc>
      </w:tr>
      <w:tr w:rsidR="000D4FEE" w:rsidTr="003A4B2F">
        <w:tc>
          <w:tcPr>
            <w:tcW w:w="1888" w:type="dxa"/>
            <w:vMerge w:val="restart"/>
            <w:shd w:val="clear" w:color="auto" w:fill="92CDDC" w:themeFill="accent5" w:themeFillTint="99"/>
            <w:vAlign w:val="center"/>
          </w:tcPr>
          <w:p w:rsidR="00FE2787" w:rsidRDefault="00FE2787" w:rsidP="00CA59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 – 3 </w:t>
            </w:r>
          </w:p>
          <w:p w:rsidR="00FE2787" w:rsidRDefault="00FE2787" w:rsidP="00CA59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4FEE" w:rsidRPr="006909A7" w:rsidRDefault="00FD047F" w:rsidP="00CA59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La croissance et le </w:t>
            </w:r>
            <w:r w:rsidR="000D4FEE"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développement économique</w:t>
            </w:r>
          </w:p>
        </w:tc>
        <w:tc>
          <w:tcPr>
            <w:tcW w:w="2743" w:type="dxa"/>
            <w:gridSpan w:val="2"/>
            <w:shd w:val="clear" w:color="auto" w:fill="92CDDC" w:themeFill="accent5" w:themeFillTint="99"/>
            <w:vAlign w:val="center"/>
          </w:tcPr>
          <w:p w:rsidR="000D4FEE" w:rsidRPr="006909A7" w:rsidRDefault="000D4FEE" w:rsidP="00CA593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3" w:name="P4T3A1"/>
            <w:r w:rsidRPr="006909A7">
              <w:rPr>
                <w:rFonts w:ascii="Arial" w:hAnsi="Arial" w:cs="Arial"/>
                <w:b/>
                <w:sz w:val="20"/>
                <w:szCs w:val="20"/>
              </w:rPr>
              <w:t>La croissance économique et ses indicateurs</w:t>
            </w:r>
            <w:bookmarkEnd w:id="33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13103" w:rsidRPr="00BA4117" w:rsidRDefault="00E13103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Les finalités de la croissance</w:t>
            </w: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 niveau de vie</w:t>
            </w: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La notion de pouvoir d’achat</w:t>
            </w: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 PIB comme indicateur de la croissance</w:t>
            </w:r>
            <w:r w:rsidR="00D053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économique et ses limites</w:t>
            </w: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13103" w:rsidRPr="00BA4117" w:rsidRDefault="00E13103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13103" w:rsidRPr="00BA4117" w:rsidRDefault="00E13103" w:rsidP="00AC4FEB">
            <w:pPr>
              <w:pStyle w:val="Paragraphedeliste1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0D4FEE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103" w:rsidRDefault="00E13103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103" w:rsidRPr="00DB0776" w:rsidRDefault="00E13103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La comparaison du PIB/habitant et de l’IDH entre plusieurs pays,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103" w:rsidRPr="00DB0776" w:rsidRDefault="00E13103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La place de la France dans le monde selon les principaux indicateurs de croissance et de développement,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538B" w:rsidRDefault="00D0538B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538B" w:rsidRDefault="00D0538B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538B" w:rsidRPr="00DB0776" w:rsidRDefault="00D0538B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Les actions d’une entreprise en faveur du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développement durable,</w:t>
            </w: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Le commerce équitable sur un bien déterminé.</w:t>
            </w:r>
          </w:p>
          <w:p w:rsidR="00E53032" w:rsidRPr="00DB0776" w:rsidRDefault="00E53032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3032" w:rsidRPr="00AE2740" w:rsidRDefault="00D0538B" w:rsidP="00D0538B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AE274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PROPOSITION </w:t>
            </w:r>
            <w:r w:rsidR="00AE274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DES </w:t>
            </w:r>
            <w:r w:rsidRPr="00AE274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ENSEIGNANT</w:t>
            </w:r>
          </w:p>
          <w:p w:rsidR="00E53032" w:rsidRPr="00DB0776" w:rsidRDefault="00E53032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 xml:space="preserve">A partir d’un tri </w:t>
            </w:r>
            <w:r w:rsidRPr="006909A7">
              <w:rPr>
                <w:rFonts w:ascii="Arial" w:hAnsi="Arial" w:cs="Arial"/>
                <w:sz w:val="20"/>
                <w:szCs w:val="20"/>
              </w:rPr>
              <w:t>sélectif</w:t>
            </w:r>
            <w:r w:rsidRPr="00DB0776">
              <w:rPr>
                <w:rFonts w:ascii="Arial" w:hAnsi="Arial" w:cs="Arial"/>
                <w:sz w:val="18"/>
                <w:szCs w:val="18"/>
              </w:rPr>
              <w:t xml:space="preserve"> ou d’une étude dans une ville par exemple </w:t>
            </w:r>
          </w:p>
        </w:tc>
        <w:tc>
          <w:tcPr>
            <w:tcW w:w="4536" w:type="dxa"/>
          </w:tcPr>
          <w:p w:rsidR="000D4FEE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05E4" w:rsidRDefault="004B05E4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05E4" w:rsidRPr="00DB0776" w:rsidRDefault="004B05E4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Définir la notion de croissance économique et ses indicateurs (PIB, taux de croissance…),</w:t>
            </w:r>
          </w:p>
          <w:p w:rsidR="000D4FEE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05E4" w:rsidRPr="00DB0776" w:rsidRDefault="004B05E4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Repérer les moteurs de la croissance (consommation des ménages et entreprises, investi</w:t>
            </w:r>
            <w:r w:rsidR="004B05E4">
              <w:rPr>
                <w:rFonts w:ascii="Arial" w:hAnsi="Arial" w:cs="Arial"/>
                <w:sz w:val="18"/>
                <w:szCs w:val="18"/>
              </w:rPr>
              <w:t>ssement, commerce extérieur)… ses enjeux et</w:t>
            </w:r>
            <w:r w:rsidRPr="00DB0776">
              <w:rPr>
                <w:rFonts w:ascii="Arial" w:hAnsi="Arial" w:cs="Arial"/>
                <w:sz w:val="18"/>
                <w:szCs w:val="18"/>
              </w:rPr>
              <w:t xml:space="preserve"> ses limites</w:t>
            </w:r>
          </w:p>
          <w:p w:rsidR="000D4FEE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05E4" w:rsidRPr="00DB0776" w:rsidRDefault="004B05E4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effets de la croissance s</w:t>
            </w:r>
            <w:r w:rsidR="00AE2740">
              <w:rPr>
                <w:rFonts w:ascii="Arial" w:hAnsi="Arial" w:cs="Arial"/>
                <w:sz w:val="18"/>
                <w:szCs w:val="18"/>
              </w:rPr>
              <w:t>ur l’emploi et le niveau de vie</w:t>
            </w:r>
            <w:r w:rsidRPr="00DB07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FEE" w:rsidRPr="006C2206" w:rsidTr="003A4B2F"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D4FEE" w:rsidRPr="001C3797" w:rsidRDefault="000D4FEE" w:rsidP="006552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D4FEE" w:rsidRPr="006909A7" w:rsidRDefault="000D4FEE" w:rsidP="00CA593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FEE" w:rsidRPr="006909A7" w:rsidRDefault="000D4FEE" w:rsidP="00CA593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P4T3A2"/>
            <w:r w:rsidRPr="006909A7">
              <w:rPr>
                <w:rFonts w:ascii="Arial" w:hAnsi="Arial" w:cs="Arial"/>
                <w:b/>
                <w:sz w:val="20"/>
                <w:szCs w:val="20"/>
              </w:rPr>
              <w:t>Le développement durable</w:t>
            </w:r>
            <w:bookmarkEnd w:id="34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C75" w:rsidRDefault="00592C75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Default="000D4FEE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La notion de développement</w:t>
            </w:r>
          </w:p>
          <w:p w:rsidR="005B43E8" w:rsidRDefault="005B43E8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B43E8" w:rsidRPr="00BA4117" w:rsidRDefault="005B43E8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Les indicateurs de développement (IDH)</w:t>
            </w:r>
          </w:p>
          <w:p w:rsidR="000D4FEE" w:rsidRDefault="000D4FEE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B43E8" w:rsidRPr="00BA4117" w:rsidRDefault="005B43E8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4FEE" w:rsidRPr="00BA4117" w:rsidRDefault="000D4FEE" w:rsidP="00D0538B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BA4117">
              <w:rPr>
                <w:rFonts w:eastAsiaTheme="minorHAnsi"/>
                <w:sz w:val="20"/>
                <w:szCs w:val="20"/>
                <w:lang w:eastAsia="en-US"/>
              </w:rPr>
              <w:t>La durabilité du développement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D4FEE" w:rsidRPr="006C2206" w:rsidRDefault="000D4FEE" w:rsidP="00F27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Identifier les effets négatifs du développement sur l’environnement,</w:t>
            </w: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Définir la notion de développement durable</w:t>
            </w:r>
            <w:r w:rsidR="003D37BD">
              <w:rPr>
                <w:rFonts w:ascii="Arial" w:hAnsi="Arial" w:cs="Arial"/>
                <w:sz w:val="18"/>
                <w:szCs w:val="18"/>
              </w:rPr>
              <w:t xml:space="preserve"> et déterminer son objectif</w:t>
            </w:r>
            <w:r w:rsidRPr="00DB07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Repérer les actions mises en œuvre du DD des entreprises et des citoyens</w:t>
            </w:r>
            <w:r w:rsidR="00AE2740" w:rsidRPr="00DB0776">
              <w:rPr>
                <w:rFonts w:ascii="Arial" w:hAnsi="Arial" w:cs="Arial"/>
                <w:sz w:val="18"/>
                <w:szCs w:val="18"/>
              </w:rPr>
              <w:t xml:space="preserve"> au niveau national, mondial</w:t>
            </w:r>
            <w:r w:rsidR="00AE2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07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DB0776">
              <w:rPr>
                <w:rFonts w:ascii="Arial" w:hAnsi="Arial" w:cs="Arial"/>
                <w:sz w:val="18"/>
                <w:szCs w:val="18"/>
              </w:rPr>
              <w:t>. Déduire les effets positifs sur l’emploi, la terre et autres…</w:t>
            </w: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EE" w:rsidRPr="00DB0776" w:rsidRDefault="000D4FEE" w:rsidP="006552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819" w:rsidRDefault="00486819" w:rsidP="0065520F">
      <w:pPr>
        <w:rPr>
          <w:rFonts w:ascii="Arial" w:hAnsi="Arial" w:cs="Arial"/>
          <w:b/>
          <w:sz w:val="16"/>
          <w:szCs w:val="16"/>
        </w:rPr>
        <w:sectPr w:rsidR="00486819" w:rsidSect="009C3E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1417" w:bottom="709" w:left="1417" w:header="708" w:footer="0" w:gutter="0"/>
          <w:cols w:space="708"/>
          <w:docGrid w:linePitch="360"/>
        </w:sectPr>
      </w:pPr>
    </w:p>
    <w:tbl>
      <w:tblPr>
        <w:tblStyle w:val="Grilledutableau"/>
        <w:tblW w:w="15688" w:type="dxa"/>
        <w:tblInd w:w="-743" w:type="dxa"/>
        <w:tblLook w:val="04A0"/>
      </w:tblPr>
      <w:tblGrid>
        <w:gridCol w:w="2032"/>
        <w:gridCol w:w="2599"/>
        <w:gridCol w:w="2835"/>
        <w:gridCol w:w="3686"/>
        <w:gridCol w:w="4536"/>
      </w:tblGrid>
      <w:tr w:rsidR="002442B7" w:rsidRPr="00AC4FEB" w:rsidTr="00AC4FEB">
        <w:tc>
          <w:tcPr>
            <w:tcW w:w="20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Axes de réflexion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Champs de connaissance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47F">
              <w:rPr>
                <w:rFonts w:ascii="Arial" w:hAnsi="Arial" w:cs="Arial"/>
                <w:b/>
                <w:sz w:val="24"/>
                <w:szCs w:val="24"/>
              </w:rPr>
              <w:t>Objet d’étude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1721A2" w:rsidP="00AC4FE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3121DB" w:rsidRPr="00AC4FEB" w:rsidTr="006B16B8">
        <w:tc>
          <w:tcPr>
            <w:tcW w:w="15688" w:type="dxa"/>
            <w:gridSpan w:val="5"/>
            <w:shd w:val="clear" w:color="auto" w:fill="C2D69B" w:themeFill="accent3" w:themeFillTint="99"/>
          </w:tcPr>
          <w:p w:rsidR="003121DB" w:rsidRPr="001A152C" w:rsidRDefault="003121DB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52C">
              <w:rPr>
                <w:rFonts w:ascii="Arial" w:hAnsi="Arial" w:cs="Arial"/>
                <w:b/>
                <w:sz w:val="24"/>
                <w:szCs w:val="24"/>
              </w:rPr>
              <w:t>THEME 5 : L’ORGANISATION DES ECHANGES (Classe de terminale)</w:t>
            </w:r>
          </w:p>
        </w:tc>
      </w:tr>
      <w:tr w:rsidR="00576336" w:rsidTr="00AE2740">
        <w:tc>
          <w:tcPr>
            <w:tcW w:w="2032" w:type="dxa"/>
            <w:vMerge w:val="restart"/>
            <w:shd w:val="clear" w:color="auto" w:fill="92CDDC" w:themeFill="accent5" w:themeFillTint="99"/>
            <w:vAlign w:val="center"/>
          </w:tcPr>
          <w:p w:rsidR="00FE2787" w:rsidRDefault="00FE2787" w:rsidP="00121A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 – 1 </w:t>
            </w:r>
          </w:p>
          <w:p w:rsidR="00FE2787" w:rsidRDefault="00FE2787" w:rsidP="00121A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76336" w:rsidRPr="006909A7" w:rsidRDefault="00576336" w:rsidP="00121A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notion de marché</w:t>
            </w:r>
          </w:p>
        </w:tc>
        <w:tc>
          <w:tcPr>
            <w:tcW w:w="2599" w:type="dxa"/>
            <w:shd w:val="clear" w:color="auto" w:fill="92CDDC" w:themeFill="accent5" w:themeFillTint="99"/>
            <w:vAlign w:val="center"/>
          </w:tcPr>
          <w:p w:rsidR="00576336" w:rsidRPr="006909A7" w:rsidRDefault="00576336" w:rsidP="00121A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P5T1A1"/>
            <w:r w:rsidRPr="006909A7">
              <w:rPr>
                <w:rFonts w:ascii="Arial" w:hAnsi="Arial" w:cs="Arial"/>
                <w:b/>
                <w:sz w:val="20"/>
                <w:szCs w:val="20"/>
              </w:rPr>
              <w:t>Le marché et le principe de la concurrence</w:t>
            </w:r>
            <w:bookmarkEnd w:id="35"/>
          </w:p>
        </w:tc>
        <w:tc>
          <w:tcPr>
            <w:tcW w:w="2835" w:type="dxa"/>
            <w:vAlign w:val="center"/>
          </w:tcPr>
          <w:p w:rsidR="00576336" w:rsidRPr="00BA4117" w:rsidRDefault="00B81EB5" w:rsidP="00B8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notion d’économie de </w:t>
            </w:r>
            <w:r w:rsidR="00576336" w:rsidRPr="00BA4117">
              <w:rPr>
                <w:rFonts w:ascii="Arial" w:hAnsi="Arial" w:cs="Arial"/>
                <w:sz w:val="20"/>
                <w:szCs w:val="20"/>
              </w:rPr>
              <w:t>marché</w:t>
            </w:r>
          </w:p>
          <w:p w:rsidR="00576336" w:rsidRPr="00BA4117" w:rsidRDefault="00576336" w:rsidP="00121412">
            <w:pPr>
              <w:ind w:left="150" w:hanging="150"/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412">
            <w:pPr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composantes du marché</w:t>
            </w:r>
          </w:p>
          <w:p w:rsidR="00576336" w:rsidRPr="00BA4117" w:rsidRDefault="00576336" w:rsidP="00121412">
            <w:pPr>
              <w:ind w:left="150" w:hanging="150"/>
              <w:rPr>
                <w:rFonts w:ascii="Arial" w:hAnsi="Arial" w:cs="Arial"/>
                <w:sz w:val="20"/>
                <w:szCs w:val="20"/>
              </w:rPr>
            </w:pPr>
          </w:p>
          <w:p w:rsidR="00017293" w:rsidRPr="00FB38DB" w:rsidRDefault="00576336" w:rsidP="00FB38DB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mécanismes de concurrence</w:t>
            </w:r>
          </w:p>
        </w:tc>
        <w:tc>
          <w:tcPr>
            <w:tcW w:w="3686" w:type="dxa"/>
            <w:vMerge w:val="restart"/>
          </w:tcPr>
          <w:p w:rsidR="00576336" w:rsidRPr="00FB38DB" w:rsidRDefault="00576336" w:rsidP="008C3984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7C5CED" w:rsidRPr="00FB38DB" w:rsidRDefault="007C5CED" w:rsidP="008C3984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7C5CED" w:rsidRPr="00FB38DB" w:rsidRDefault="007C5CED" w:rsidP="008C3984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7C5CED" w:rsidRPr="00FB38DB" w:rsidRDefault="007C5CED" w:rsidP="008C3984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7C5CED" w:rsidRPr="00FB38DB" w:rsidRDefault="007C5CED" w:rsidP="00FB3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Le rôle de différents agents sur un marché déterminé,</w:t>
            </w:r>
          </w:p>
          <w:p w:rsidR="00576336" w:rsidRPr="00FB38DB" w:rsidRDefault="00576336" w:rsidP="00FB38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La signification de l’évolution des prix sur un marché,</w:t>
            </w:r>
          </w:p>
          <w:p w:rsidR="007C5CED" w:rsidRPr="00FB38DB" w:rsidRDefault="007C5CED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Default="00576336" w:rsidP="00B74C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74CC7" w:rsidRPr="00FB38DB" w:rsidRDefault="00B74CC7" w:rsidP="00B74C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L’impact d’une variation de l’offre ou de la demande sur le prix d’un bien économique identifié,</w:t>
            </w:r>
          </w:p>
          <w:p w:rsidR="007C5CED" w:rsidRPr="00FB38DB" w:rsidRDefault="007C5CED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7C5CED" w:rsidRPr="00FB38DB" w:rsidRDefault="007C5CED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L’analyse de l’évolution de la consommation des ménages,</w:t>
            </w:r>
          </w:p>
          <w:p w:rsidR="007C5CED" w:rsidRPr="00FB38DB" w:rsidRDefault="007C5CED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7C5CED" w:rsidRPr="00FB38DB" w:rsidRDefault="007C5CED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8C3984">
            <w:pPr>
              <w:autoSpaceDE w:val="0"/>
              <w:autoSpaceDN w:val="0"/>
              <w:adjustRightInd w:val="0"/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576336" w:rsidRPr="00FB38DB" w:rsidRDefault="00576336" w:rsidP="00C52EE5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. Les déterminants de la consommation des ménages.</w:t>
            </w:r>
          </w:p>
        </w:tc>
        <w:tc>
          <w:tcPr>
            <w:tcW w:w="4536" w:type="dxa"/>
          </w:tcPr>
          <w:p w:rsidR="008C3984" w:rsidRPr="00FB38DB" w:rsidRDefault="008C3984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Définir la notion de marché</w:t>
            </w:r>
            <w:r w:rsidR="00B81EB5" w:rsidRPr="00FB38DB">
              <w:rPr>
                <w:rFonts w:ascii="Arial" w:hAnsi="Arial" w:cs="Arial"/>
                <w:sz w:val="18"/>
                <w:szCs w:val="18"/>
              </w:rPr>
              <w:t xml:space="preserve"> et les différents types de marché,</w:t>
            </w:r>
          </w:p>
          <w:p w:rsidR="0037147F" w:rsidRPr="00FB38DB" w:rsidRDefault="0037147F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3984" w:rsidRPr="00FB38DB" w:rsidRDefault="0037147F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Identifier les composantes du marché</w:t>
            </w:r>
            <w:r w:rsidR="00D16718" w:rsidRPr="00FB38D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76336" w:rsidRPr="00FB38DB" w:rsidRDefault="00576336" w:rsidP="001B2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7500" w:rsidRPr="00FB38DB" w:rsidRDefault="002A7500" w:rsidP="001B2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 xml:space="preserve">Repérer les règles et les principes </w:t>
            </w:r>
            <w:r w:rsidR="00AE2740">
              <w:rPr>
                <w:rFonts w:ascii="Arial" w:hAnsi="Arial" w:cs="Arial"/>
                <w:sz w:val="18"/>
                <w:szCs w:val="18"/>
              </w:rPr>
              <w:t xml:space="preserve">d’encadrement du </w:t>
            </w:r>
            <w:r w:rsidRPr="00FB38DB">
              <w:rPr>
                <w:rFonts w:ascii="Arial" w:hAnsi="Arial" w:cs="Arial"/>
                <w:sz w:val="18"/>
                <w:szCs w:val="18"/>
              </w:rPr>
              <w:t>marché,</w:t>
            </w:r>
          </w:p>
          <w:p w:rsidR="002A7500" w:rsidRPr="00FB38DB" w:rsidRDefault="002A7500" w:rsidP="001B2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C6E" w:rsidRPr="00FB38DB" w:rsidRDefault="001B2C6E" w:rsidP="001B2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Définir le principe de concurrence.</w:t>
            </w:r>
          </w:p>
          <w:p w:rsidR="002A7500" w:rsidRPr="00FB38DB" w:rsidRDefault="002A7500" w:rsidP="001B2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C6E" w:rsidRPr="00FB38DB" w:rsidRDefault="002A7500" w:rsidP="001B2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8DB">
              <w:rPr>
                <w:rFonts w:ascii="Arial" w:hAnsi="Arial" w:cs="Arial"/>
                <w:sz w:val="18"/>
                <w:szCs w:val="18"/>
              </w:rPr>
              <w:t>Montrer l’influence des règles issues d’organisations internationales sur le fonctionnement du marché national</w:t>
            </w:r>
          </w:p>
        </w:tc>
      </w:tr>
      <w:tr w:rsidR="00576336" w:rsidTr="00AE2740">
        <w:tc>
          <w:tcPr>
            <w:tcW w:w="2032" w:type="dxa"/>
            <w:vMerge/>
            <w:shd w:val="clear" w:color="auto" w:fill="92CDDC" w:themeFill="accent5" w:themeFillTint="99"/>
          </w:tcPr>
          <w:p w:rsidR="00576336" w:rsidRPr="006909A7" w:rsidRDefault="00576336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92CDDC" w:themeFill="accent5" w:themeFillTint="99"/>
            <w:vAlign w:val="center"/>
          </w:tcPr>
          <w:p w:rsidR="00576336" w:rsidRPr="006909A7" w:rsidRDefault="00576336" w:rsidP="00121A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336" w:rsidRPr="006909A7" w:rsidRDefault="00576336" w:rsidP="00121A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6" w:name="P5T1A2"/>
            <w:r w:rsidRPr="006909A7">
              <w:rPr>
                <w:rFonts w:ascii="Arial" w:hAnsi="Arial" w:cs="Arial"/>
                <w:b/>
                <w:sz w:val="20"/>
                <w:szCs w:val="20"/>
              </w:rPr>
              <w:t>Les structures, la diversité et le fonctionnement des marchés</w:t>
            </w:r>
          </w:p>
          <w:bookmarkEnd w:id="36"/>
          <w:p w:rsidR="00576336" w:rsidRPr="006909A7" w:rsidRDefault="00576336" w:rsidP="00121A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336" w:rsidRPr="006909A7" w:rsidRDefault="00576336" w:rsidP="00121A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6336" w:rsidRPr="00BA4117" w:rsidRDefault="00576336" w:rsidP="00121412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structure de marché</w:t>
            </w:r>
          </w:p>
          <w:p w:rsidR="00FB38DB" w:rsidRDefault="00FB38DB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Le marché de concurrence, le monopole, l’oligopole </w:t>
            </w: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La notion d’équilibre de marché </w:t>
            </w: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 mécanisme de la fixation des prix sur le marché</w:t>
            </w: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C6E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L’internationalisation des marchés</w:t>
            </w:r>
          </w:p>
        </w:tc>
        <w:tc>
          <w:tcPr>
            <w:tcW w:w="3686" w:type="dxa"/>
            <w:vMerge/>
          </w:tcPr>
          <w:p w:rsidR="00576336" w:rsidRPr="008C3984" w:rsidRDefault="00576336" w:rsidP="008C3984">
            <w:pPr>
              <w:ind w:left="150" w:hanging="1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36453" w:rsidRDefault="00D16718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les critères qui caractérisent la structure d</w:t>
            </w:r>
            <w:r w:rsidR="00A36453">
              <w:rPr>
                <w:rFonts w:ascii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hAnsi="Arial" w:cs="Arial"/>
                <w:sz w:val="18"/>
                <w:szCs w:val="18"/>
              </w:rPr>
              <w:t>marché</w:t>
            </w:r>
            <w:r w:rsidR="00A36453">
              <w:rPr>
                <w:rFonts w:ascii="Arial" w:hAnsi="Arial" w:cs="Arial"/>
                <w:sz w:val="18"/>
                <w:szCs w:val="18"/>
              </w:rPr>
              <w:t>s (biens/services, travail et international)</w:t>
            </w:r>
          </w:p>
          <w:p w:rsidR="00A36453" w:rsidRDefault="00A36453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718" w:rsidRDefault="00AE2740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E33">
              <w:rPr>
                <w:rFonts w:ascii="Arial" w:hAnsi="Arial" w:cs="Arial"/>
                <w:sz w:val="18"/>
                <w:szCs w:val="18"/>
              </w:rPr>
              <w:t>Préciser l</w:t>
            </w:r>
            <w:r w:rsidR="00A36453" w:rsidRPr="00520E33">
              <w:rPr>
                <w:rFonts w:ascii="Arial" w:hAnsi="Arial" w:cs="Arial"/>
                <w:sz w:val="18"/>
                <w:szCs w:val="18"/>
              </w:rPr>
              <w:t xml:space="preserve">’encadrement </w:t>
            </w:r>
            <w:r w:rsidRPr="00520E33">
              <w:rPr>
                <w:rFonts w:ascii="Arial" w:hAnsi="Arial" w:cs="Arial"/>
                <w:sz w:val="18"/>
                <w:szCs w:val="18"/>
              </w:rPr>
              <w:t xml:space="preserve"> juridique</w:t>
            </w:r>
            <w:r w:rsidR="00A36453" w:rsidRPr="00520E33">
              <w:rPr>
                <w:rFonts w:ascii="Arial" w:hAnsi="Arial" w:cs="Arial"/>
                <w:sz w:val="18"/>
                <w:szCs w:val="18"/>
              </w:rPr>
              <w:t xml:space="preserve"> du marché du travai</w:t>
            </w:r>
            <w:r w:rsidR="00A36453" w:rsidRPr="00672763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  <w:r w:rsidR="00520E3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20E33" w:rsidRPr="00520E33">
              <w:rPr>
                <w:rFonts w:ascii="Arial" w:hAnsi="Arial" w:cs="Arial"/>
                <w:sz w:val="18"/>
                <w:szCs w:val="18"/>
              </w:rPr>
              <w:t>(prix du travail, conventions collectives)</w:t>
            </w:r>
          </w:p>
          <w:p w:rsidR="00C52EE5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718" w:rsidRDefault="00B73D74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Caractériser la situation de monopole et d’oligopole,</w:t>
            </w:r>
          </w:p>
          <w:p w:rsidR="00C52EE5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3D74" w:rsidRDefault="005B3AAE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Définir la concurrence équilibrée,</w:t>
            </w:r>
          </w:p>
          <w:p w:rsidR="00C52EE5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3D74" w:rsidRDefault="00702432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comment s’effectue la fixation des prix sur le marché,</w:t>
            </w:r>
          </w:p>
          <w:p w:rsidR="00C52EE5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47F" w:rsidRPr="00DB0776" w:rsidRDefault="00BA3327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comment se déroule</w:t>
            </w:r>
            <w:r w:rsidR="00520E33">
              <w:rPr>
                <w:rFonts w:ascii="Arial" w:hAnsi="Arial" w:cs="Arial"/>
                <w:sz w:val="18"/>
                <w:szCs w:val="18"/>
              </w:rPr>
              <w:t>nt</w:t>
            </w:r>
            <w:r>
              <w:rPr>
                <w:rFonts w:ascii="Arial" w:hAnsi="Arial" w:cs="Arial"/>
                <w:sz w:val="18"/>
                <w:szCs w:val="18"/>
              </w:rPr>
              <w:t xml:space="preserve"> les échanges internationaux.</w:t>
            </w:r>
          </w:p>
        </w:tc>
      </w:tr>
      <w:tr w:rsidR="00576336" w:rsidTr="00AE2740"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336" w:rsidRPr="006909A7" w:rsidRDefault="00576336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76336" w:rsidRPr="006909A7" w:rsidRDefault="00576336" w:rsidP="00121A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7" w:name="P5T1A3"/>
            <w:r w:rsidRPr="006909A7">
              <w:rPr>
                <w:rFonts w:ascii="Arial" w:hAnsi="Arial" w:cs="Arial"/>
                <w:b/>
                <w:sz w:val="20"/>
                <w:szCs w:val="20"/>
              </w:rPr>
              <w:t>La demande de biens et services par les ménages : la consommation</w:t>
            </w:r>
            <w:bookmarkEnd w:id="37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E692D" w:rsidRPr="00BA4117" w:rsidRDefault="001E692D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consommation marchande et non marchande</w:t>
            </w: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L’évolution de la consommation des ménages</w:t>
            </w: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 lien consommation-revenu</w:t>
            </w:r>
          </w:p>
          <w:p w:rsidR="00576336" w:rsidRPr="00BA4117" w:rsidRDefault="00576336" w:rsidP="0012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76336" w:rsidRPr="008C3984" w:rsidRDefault="00576336" w:rsidP="008C3984">
            <w:pPr>
              <w:ind w:left="150" w:hanging="1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52EE5" w:rsidRPr="00DB0776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6336" w:rsidRDefault="001E692D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Définir la notion d</w:t>
            </w:r>
            <w:r w:rsidR="00C52EE5">
              <w:rPr>
                <w:rFonts w:ascii="Arial" w:hAnsi="Arial" w:cs="Arial"/>
                <w:sz w:val="18"/>
                <w:szCs w:val="18"/>
              </w:rPr>
              <w:t xml:space="preserve">e consommation marchande et non </w:t>
            </w:r>
            <w:r>
              <w:rPr>
                <w:rFonts w:ascii="Arial" w:hAnsi="Arial" w:cs="Arial"/>
                <w:sz w:val="18"/>
                <w:szCs w:val="18"/>
              </w:rPr>
              <w:t>marchande,</w:t>
            </w:r>
          </w:p>
          <w:p w:rsidR="00C52EE5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2EE5" w:rsidRDefault="00C52EE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Montrer l’influence des déterminants sur la consommation des ménages,</w:t>
            </w:r>
          </w:p>
          <w:p w:rsidR="001E692D" w:rsidRDefault="001E692D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692D" w:rsidRDefault="00580301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Classer par poste budgétaire les dépenses des ménages,</w:t>
            </w:r>
          </w:p>
          <w:p w:rsidR="00580301" w:rsidRDefault="00580301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2EE5" w:rsidRPr="00DB0776" w:rsidRDefault="00580301" w:rsidP="006727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Préciser le lien existant entre revenu et consommation</w:t>
            </w:r>
            <w:r w:rsidR="00C52E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D1C" w:rsidTr="00AE2740">
        <w:tc>
          <w:tcPr>
            <w:tcW w:w="2032" w:type="dxa"/>
            <w:vMerge w:val="restart"/>
            <w:shd w:val="clear" w:color="auto" w:fill="FABF8F" w:themeFill="accent6" w:themeFillTint="99"/>
            <w:vAlign w:val="center"/>
          </w:tcPr>
          <w:p w:rsidR="00FE2787" w:rsidRDefault="00FE2787" w:rsidP="00FD047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 – 2 </w:t>
            </w:r>
          </w:p>
          <w:p w:rsidR="00FE2787" w:rsidRDefault="00FE2787" w:rsidP="00FD047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5D1C" w:rsidRPr="006909A7" w:rsidRDefault="00235D1C" w:rsidP="00FD047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 cadre juridique des échanges</w:t>
            </w:r>
          </w:p>
        </w:tc>
        <w:tc>
          <w:tcPr>
            <w:tcW w:w="2599" w:type="dxa"/>
            <w:shd w:val="clear" w:color="auto" w:fill="FABF8F" w:themeFill="accent6" w:themeFillTint="99"/>
            <w:vAlign w:val="center"/>
          </w:tcPr>
          <w:p w:rsidR="00235D1C" w:rsidRPr="006909A7" w:rsidRDefault="00235D1C" w:rsidP="00FD047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D1C" w:rsidRPr="006909A7" w:rsidRDefault="00235D1C" w:rsidP="00FD047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8" w:name="P5T2A1"/>
            <w:r w:rsidRPr="006909A7">
              <w:rPr>
                <w:rFonts w:ascii="Arial" w:hAnsi="Arial" w:cs="Arial"/>
                <w:b/>
                <w:sz w:val="20"/>
                <w:szCs w:val="20"/>
              </w:rPr>
              <w:t>Les libertés économiques et le droit de propriété</w:t>
            </w:r>
          </w:p>
          <w:bookmarkEnd w:id="38"/>
          <w:p w:rsidR="00235D1C" w:rsidRPr="006909A7" w:rsidRDefault="00235D1C" w:rsidP="00FD047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E692D" w:rsidRDefault="001E692D" w:rsidP="00FD0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667E" w:rsidRPr="00BA4117" w:rsidRDefault="0012667E" w:rsidP="00FD0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Default="0012667E" w:rsidP="00FD0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éléments constitutifs</w:t>
            </w:r>
          </w:p>
          <w:p w:rsidR="0012667E" w:rsidRPr="00BA4117" w:rsidRDefault="0012667E" w:rsidP="00FD0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Default="0012667E" w:rsidP="00FD047F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protection et les limites</w:t>
            </w:r>
          </w:p>
          <w:p w:rsidR="0012667E" w:rsidRPr="00BA4117" w:rsidRDefault="0012667E" w:rsidP="00FD0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BA4117" w:rsidRDefault="00235D1C" w:rsidP="00FD047F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propriété corporelle et incorporelle</w:t>
            </w:r>
          </w:p>
          <w:p w:rsidR="00552783" w:rsidRPr="00BA4117" w:rsidRDefault="00552783" w:rsidP="00FD0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BA4117" w:rsidRDefault="00235D1C" w:rsidP="00FD0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Pr="0023190F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>Les effets du principe de la liberté du commerce et de l’industrie</w:t>
            </w:r>
          </w:p>
          <w:p w:rsidR="00235D1C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Pr="0023190F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Pr="0023190F" w:rsidRDefault="00235D1C" w:rsidP="00672763">
            <w:pPr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 xml:space="preserve"> Les conséquences pratiques du principe de liberté de circulation des biens et personnes</w:t>
            </w:r>
          </w:p>
          <w:p w:rsidR="00235D1C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Pr="0023190F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>L’analyse d’un cas de contrefaçon et ses conséquences.</w:t>
            </w:r>
          </w:p>
          <w:p w:rsidR="00235D1C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1E1A56" w:rsidRPr="0023190F" w:rsidRDefault="001E1A56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>Les clauses d’un contrat commercial et l’analyse des conséquences</w:t>
            </w:r>
          </w:p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  <w:p w:rsidR="00235D1C" w:rsidRPr="0023190F" w:rsidRDefault="00235D1C" w:rsidP="00FD047F">
            <w:pPr>
              <w:ind w:left="150" w:hanging="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552783" w:rsidRPr="0023190F" w:rsidRDefault="00552783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6044" w:rsidRPr="0023190F" w:rsidRDefault="00C86044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>Définir le principe de liberté économique et déterminer ses composantes (libert</w:t>
            </w:r>
            <w:r w:rsidR="0012667E">
              <w:rPr>
                <w:rFonts w:ascii="Arial" w:hAnsi="Arial" w:cs="Arial"/>
                <w:sz w:val="18"/>
                <w:szCs w:val="18"/>
              </w:rPr>
              <w:t>é, responsabilité et propriété) et ses limites,</w:t>
            </w:r>
          </w:p>
          <w:p w:rsidR="00552783" w:rsidRPr="0023190F" w:rsidRDefault="00552783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2783" w:rsidRPr="0023190F" w:rsidRDefault="0012667E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Analyser les aspects de protection du droit de propriété et ses limites,</w:t>
            </w:r>
          </w:p>
          <w:p w:rsidR="00C86044" w:rsidRPr="0023190F" w:rsidRDefault="00C86044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6044" w:rsidRDefault="002549E5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3190F">
              <w:rPr>
                <w:rFonts w:ascii="Arial" w:hAnsi="Arial" w:cs="Arial"/>
                <w:sz w:val="18"/>
                <w:szCs w:val="18"/>
              </w:rPr>
              <w:t>a propriété étant protégée par la loi, distinguer les biens corporels des biens incorporels, la propriété littéraire et artistique de la propriété intellectuelle,</w:t>
            </w:r>
          </w:p>
          <w:p w:rsidR="002549E5" w:rsidRDefault="002549E5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49E5" w:rsidRDefault="002549E5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Déterminer les enjeux de la protection de la propriété intellectuelle,</w:t>
            </w:r>
          </w:p>
          <w:p w:rsidR="002549E5" w:rsidRDefault="002549E5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49E5" w:rsidRDefault="002549E5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les outils permettant de protéger la propriété intellectuelle.</w:t>
            </w:r>
          </w:p>
          <w:p w:rsidR="002549E5" w:rsidRPr="0023190F" w:rsidRDefault="002549E5" w:rsidP="00D832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D1C" w:rsidTr="00AE2740"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35D1C" w:rsidRPr="006909A7" w:rsidRDefault="00235D1C" w:rsidP="00655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35D1C" w:rsidRPr="006909A7" w:rsidRDefault="00EC6A0B" w:rsidP="007B5F8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39" w:name="P5T2A2"/>
            <w:r>
              <w:rPr>
                <w:rFonts w:ascii="Arial" w:hAnsi="Arial" w:cs="Arial"/>
                <w:b/>
                <w:sz w:val="20"/>
                <w:szCs w:val="20"/>
              </w:rPr>
              <w:t xml:space="preserve">Les obligations et les </w:t>
            </w:r>
            <w:r w:rsidR="00235D1C" w:rsidRPr="006909A7">
              <w:rPr>
                <w:rFonts w:ascii="Arial" w:hAnsi="Arial" w:cs="Arial"/>
                <w:b/>
                <w:sz w:val="20"/>
                <w:szCs w:val="20"/>
              </w:rPr>
              <w:t>contrat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bookmarkEnd w:id="39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72A41" w:rsidRPr="00A56530" w:rsidRDefault="00C72A41" w:rsidP="007B5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30" w:rsidRPr="00A56530" w:rsidRDefault="00A56530" w:rsidP="007B5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  <w:r w:rsidRPr="00A56530">
              <w:rPr>
                <w:rFonts w:ascii="Arial" w:hAnsi="Arial" w:cs="Arial"/>
                <w:sz w:val="20"/>
                <w:szCs w:val="20"/>
              </w:rPr>
              <w:t>La notion d’obligation</w:t>
            </w: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  <w:r w:rsidRPr="00A56530">
              <w:rPr>
                <w:rFonts w:ascii="Arial" w:hAnsi="Arial" w:cs="Arial"/>
                <w:sz w:val="20"/>
                <w:szCs w:val="20"/>
              </w:rPr>
              <w:t>La notion de contrat</w:t>
            </w: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  <w:r w:rsidRPr="00A56530">
              <w:rPr>
                <w:rFonts w:ascii="Arial" w:hAnsi="Arial" w:cs="Arial"/>
                <w:sz w:val="20"/>
                <w:szCs w:val="20"/>
              </w:rPr>
              <w:t>Les conditions de validité d’un contrat</w:t>
            </w: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  <w:r w:rsidRPr="00A56530">
              <w:rPr>
                <w:rFonts w:ascii="Arial" w:hAnsi="Arial" w:cs="Arial"/>
                <w:sz w:val="20"/>
                <w:szCs w:val="20"/>
              </w:rPr>
              <w:t>Les effets obligatoires du contrat</w:t>
            </w:r>
          </w:p>
          <w:p w:rsidR="00235D1C" w:rsidRPr="00A56530" w:rsidRDefault="00235D1C" w:rsidP="007B5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D1C" w:rsidRPr="00A56530" w:rsidRDefault="00235D1C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A56530">
              <w:rPr>
                <w:rFonts w:eastAsiaTheme="minorHAnsi"/>
                <w:sz w:val="20"/>
                <w:szCs w:val="20"/>
                <w:lang w:eastAsia="en-US"/>
              </w:rPr>
              <w:t>L’inexécution des contrats</w:t>
            </w:r>
          </w:p>
          <w:p w:rsidR="00235D1C" w:rsidRDefault="00235D1C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73E0" w:rsidRDefault="00CA73E0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73E0" w:rsidRDefault="00CA73E0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73E0" w:rsidRDefault="00CA73E0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92C75" w:rsidRDefault="00592C75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92C75" w:rsidRPr="00A56530" w:rsidRDefault="00592C75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56530" w:rsidRPr="00A56530" w:rsidRDefault="00A56530" w:rsidP="007B5F86">
            <w:pPr>
              <w:pStyle w:val="Paragraphedeliste1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35D1C" w:rsidRPr="0023190F" w:rsidRDefault="00235D1C" w:rsidP="00F27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5D1C" w:rsidRDefault="00235D1C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530" w:rsidRPr="0023190F" w:rsidRDefault="00A56530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783" w:rsidRPr="0023190F" w:rsidRDefault="0023190F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>Définir la notion d’obligation et de contrat,</w:t>
            </w:r>
          </w:p>
          <w:p w:rsidR="0023190F" w:rsidRPr="0023190F" w:rsidRDefault="0023190F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90F" w:rsidRPr="0023190F" w:rsidRDefault="0023190F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 xml:space="preserve"> Déterminer les obligations contractuelles nées de la formation du contrat,</w:t>
            </w:r>
          </w:p>
          <w:p w:rsidR="0023190F" w:rsidRPr="0023190F" w:rsidRDefault="0023190F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90F" w:rsidRPr="0023190F" w:rsidRDefault="0023190F" w:rsidP="0065520F">
            <w:pPr>
              <w:rPr>
                <w:rFonts w:ascii="Arial" w:hAnsi="Arial" w:cs="Arial"/>
                <w:sz w:val="18"/>
                <w:szCs w:val="18"/>
              </w:rPr>
            </w:pPr>
            <w:r w:rsidRPr="0023190F">
              <w:rPr>
                <w:rFonts w:ascii="Arial" w:hAnsi="Arial" w:cs="Arial"/>
                <w:sz w:val="18"/>
                <w:szCs w:val="18"/>
              </w:rPr>
              <w:t>Citer les différents critères de formation,</w:t>
            </w:r>
            <w:r w:rsidR="00520E33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23190F">
              <w:rPr>
                <w:rFonts w:ascii="Arial" w:hAnsi="Arial" w:cs="Arial"/>
                <w:sz w:val="18"/>
                <w:szCs w:val="18"/>
              </w:rPr>
              <w:t xml:space="preserve"> contenu et d’exécution</w:t>
            </w:r>
            <w:r w:rsidR="00520E33">
              <w:rPr>
                <w:rFonts w:ascii="Arial" w:hAnsi="Arial" w:cs="Arial"/>
                <w:sz w:val="18"/>
                <w:szCs w:val="18"/>
              </w:rPr>
              <w:t xml:space="preserve"> du contrat</w:t>
            </w:r>
            <w:r w:rsidRPr="0023190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3190F" w:rsidRPr="0023190F" w:rsidRDefault="0023190F" w:rsidP="006552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90F" w:rsidRPr="0023190F" w:rsidRDefault="00C72A41" w:rsidP="00655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les vices du consentement du contrat.</w:t>
            </w:r>
          </w:p>
        </w:tc>
      </w:tr>
    </w:tbl>
    <w:p w:rsidR="00486819" w:rsidRDefault="00486819" w:rsidP="0065520F">
      <w:pPr>
        <w:rPr>
          <w:rFonts w:ascii="Arial" w:hAnsi="Arial" w:cs="Arial"/>
          <w:b/>
          <w:sz w:val="16"/>
          <w:szCs w:val="16"/>
        </w:rPr>
        <w:sectPr w:rsidR="00486819" w:rsidSect="00486819">
          <w:type w:val="continuous"/>
          <w:pgSz w:w="16838" w:h="11906" w:orient="landscape"/>
          <w:pgMar w:top="426" w:right="1417" w:bottom="709" w:left="1417" w:header="708" w:footer="0" w:gutter="0"/>
          <w:cols w:space="708"/>
          <w:docGrid w:linePitch="360"/>
        </w:sectPr>
      </w:pPr>
    </w:p>
    <w:tbl>
      <w:tblPr>
        <w:tblStyle w:val="Grilledutableau"/>
        <w:tblW w:w="15688" w:type="dxa"/>
        <w:tblInd w:w="-743" w:type="dxa"/>
        <w:tblLook w:val="04A0"/>
      </w:tblPr>
      <w:tblGrid>
        <w:gridCol w:w="2032"/>
        <w:gridCol w:w="2457"/>
        <w:gridCol w:w="3025"/>
        <w:gridCol w:w="3638"/>
        <w:gridCol w:w="4536"/>
      </w:tblGrid>
      <w:tr w:rsidR="002442B7" w:rsidTr="006D0E2F">
        <w:tc>
          <w:tcPr>
            <w:tcW w:w="20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2319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47F">
              <w:rPr>
                <w:rFonts w:ascii="Arial" w:hAnsi="Arial" w:cs="Arial"/>
                <w:b/>
                <w:sz w:val="20"/>
                <w:szCs w:val="20"/>
              </w:rPr>
              <w:t>Thèmes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2319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47F">
              <w:rPr>
                <w:rFonts w:ascii="Arial" w:hAnsi="Arial" w:cs="Arial"/>
                <w:b/>
                <w:sz w:val="20"/>
                <w:szCs w:val="20"/>
              </w:rPr>
              <w:t>Axes de réflexion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2319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47F">
              <w:rPr>
                <w:rFonts w:ascii="Arial" w:hAnsi="Arial" w:cs="Arial"/>
                <w:b/>
                <w:sz w:val="20"/>
                <w:szCs w:val="20"/>
              </w:rPr>
              <w:t>Champs de connaissance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2B7" w:rsidRPr="00FD047F" w:rsidRDefault="002442B7" w:rsidP="002319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47F">
              <w:rPr>
                <w:rFonts w:ascii="Arial" w:hAnsi="Arial" w:cs="Arial"/>
                <w:b/>
                <w:sz w:val="20"/>
                <w:szCs w:val="20"/>
              </w:rPr>
              <w:t>Objet d’étude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A4C" w:rsidRPr="007840AF" w:rsidRDefault="001721A2" w:rsidP="007840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Implicites</w:t>
            </w:r>
          </w:p>
        </w:tc>
      </w:tr>
      <w:tr w:rsidR="003121DB" w:rsidRPr="006D0E2F" w:rsidTr="006B16B8">
        <w:tc>
          <w:tcPr>
            <w:tcW w:w="15688" w:type="dxa"/>
            <w:gridSpan w:val="5"/>
            <w:shd w:val="clear" w:color="auto" w:fill="C2D69B" w:themeFill="accent3" w:themeFillTint="99"/>
          </w:tcPr>
          <w:p w:rsidR="003121DB" w:rsidRPr="001A152C" w:rsidRDefault="003121DB" w:rsidP="003121D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52C">
              <w:rPr>
                <w:rFonts w:ascii="Arial" w:hAnsi="Arial" w:cs="Arial"/>
                <w:b/>
                <w:sz w:val="24"/>
                <w:szCs w:val="24"/>
              </w:rPr>
              <w:t>THEME 6 : LA REGULATION ECONOMIQUE (Classe de terminale)</w:t>
            </w:r>
          </w:p>
        </w:tc>
      </w:tr>
      <w:tr w:rsidR="00717435" w:rsidTr="006D0E2F">
        <w:tc>
          <w:tcPr>
            <w:tcW w:w="2032" w:type="dxa"/>
            <w:vMerge w:val="restart"/>
            <w:shd w:val="clear" w:color="auto" w:fill="FABF8F" w:themeFill="accent6" w:themeFillTint="99"/>
            <w:vAlign w:val="center"/>
          </w:tcPr>
          <w:p w:rsidR="00717435" w:rsidRPr="006909A7" w:rsidRDefault="00717435" w:rsidP="00B338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6 - 1 </w:t>
            </w:r>
          </w:p>
          <w:p w:rsidR="00717435" w:rsidRPr="006909A7" w:rsidRDefault="00717435" w:rsidP="00B338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régulation du marché par le droit</w:t>
            </w:r>
          </w:p>
        </w:tc>
        <w:tc>
          <w:tcPr>
            <w:tcW w:w="2457" w:type="dxa"/>
            <w:shd w:val="clear" w:color="auto" w:fill="FABF8F" w:themeFill="accent6" w:themeFillTint="99"/>
            <w:vAlign w:val="center"/>
          </w:tcPr>
          <w:p w:rsidR="00717435" w:rsidRPr="006909A7" w:rsidRDefault="00717435" w:rsidP="0082791B">
            <w:pPr>
              <w:snapToGrid w:val="0"/>
              <w:ind w:left="81"/>
              <w:rPr>
                <w:rFonts w:ascii="Arial" w:hAnsi="Arial" w:cs="Arial"/>
                <w:b/>
                <w:sz w:val="20"/>
                <w:szCs w:val="20"/>
              </w:rPr>
            </w:pPr>
            <w:bookmarkStart w:id="40" w:name="P6T1A1"/>
            <w:r w:rsidRPr="006909A7">
              <w:rPr>
                <w:rFonts w:ascii="Arial" w:hAnsi="Arial" w:cs="Arial"/>
                <w:b/>
                <w:sz w:val="20"/>
                <w:szCs w:val="20"/>
              </w:rPr>
              <w:t xml:space="preserve">La régulation de la concurrence </w:t>
            </w:r>
          </w:p>
          <w:bookmarkEnd w:id="40"/>
          <w:p w:rsidR="00717435" w:rsidRPr="006909A7" w:rsidRDefault="00717435" w:rsidP="0082791B">
            <w:pPr>
              <w:snapToGrid w:val="0"/>
              <w:ind w:left="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B3381A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réglementation de la concurrence</w:t>
            </w:r>
          </w:p>
          <w:p w:rsidR="00717435" w:rsidRDefault="00717435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30" w:rsidRDefault="00A56530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30" w:rsidRDefault="00A56530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30" w:rsidRDefault="00A56530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30" w:rsidRDefault="00A56530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P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B3381A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 contrôle des concentrations</w:t>
            </w:r>
          </w:p>
          <w:p w:rsidR="00717435" w:rsidRDefault="00717435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P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Pr="00B3381A" w:rsidRDefault="00717435" w:rsidP="00B3381A">
            <w:pPr>
              <w:rPr>
                <w:rFonts w:ascii="Arial" w:hAnsi="Arial" w:cs="Arial"/>
                <w:sz w:val="16"/>
                <w:szCs w:val="16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concurrence déloyale</w:t>
            </w:r>
          </w:p>
        </w:tc>
        <w:tc>
          <w:tcPr>
            <w:tcW w:w="3638" w:type="dxa"/>
            <w:vMerge w:val="restart"/>
            <w:vAlign w:val="center"/>
          </w:tcPr>
          <w:p w:rsidR="00717435" w:rsidRPr="00DB0776" w:rsidRDefault="00717435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17435" w:rsidRPr="00DB0776" w:rsidRDefault="00717435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La protection du consommateur lors de l’exécution d’un contrat</w:t>
            </w:r>
          </w:p>
          <w:p w:rsidR="00717435" w:rsidRPr="00DB0776" w:rsidRDefault="00717435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17435" w:rsidRPr="006E6821" w:rsidRDefault="00717435" w:rsidP="00DB077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E68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PROPOSITION des ENSEIGNANTS</w:t>
            </w:r>
          </w:p>
          <w:p w:rsidR="00717435" w:rsidRPr="006E6821" w:rsidRDefault="00717435" w:rsidP="00DB0776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717435" w:rsidRPr="006E6821" w:rsidRDefault="00717435" w:rsidP="00DB0776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E682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 partir de la constitution d’un dossier sur la protection du consommateur, expliquer comment les consommateurs nt protégés contre la publicité mensongère</w:t>
            </w:r>
            <w:r w:rsidRPr="006E682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dans le cadre d’un contrat de location (par exemple) saisonnière. Recherches possibles à partir des revues Ufc que choisir ou 60 millions de consommateurs.</w:t>
            </w:r>
          </w:p>
          <w:p w:rsidR="00717435" w:rsidRPr="006E6821" w:rsidRDefault="00717435" w:rsidP="00DB0776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717435" w:rsidRPr="006E6821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E682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L’analyse d’une pratique jugée anticoncurrentielle et/ou d’une pratique commerciale déloyale ou trompeuse,</w:t>
            </w:r>
          </w:p>
          <w:p w:rsidR="00717435" w:rsidRPr="006E6821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717435" w:rsidRPr="006E6821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E682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Les autorités de la concurrence (rôle, fonctionnement, composition…),</w:t>
            </w:r>
          </w:p>
          <w:p w:rsidR="00717435" w:rsidRPr="006E6821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717435" w:rsidRPr="006E6821" w:rsidRDefault="00717435" w:rsidP="00DB0776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E682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L’analyse d’un cas de publicité trompeuse</w:t>
            </w:r>
          </w:p>
          <w:p w:rsidR="00717435" w:rsidRPr="00DB0776" w:rsidRDefault="00717435" w:rsidP="00DB07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:rsidR="00717435" w:rsidRPr="00847EF0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847EF0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EF0">
              <w:rPr>
                <w:rFonts w:ascii="Arial" w:hAnsi="Arial" w:cs="Arial"/>
                <w:sz w:val="18"/>
                <w:szCs w:val="18"/>
              </w:rPr>
              <w:t>Repérer les différen</w:t>
            </w:r>
            <w:r w:rsidR="007840AF">
              <w:rPr>
                <w:rFonts w:ascii="Arial" w:hAnsi="Arial" w:cs="Arial"/>
                <w:sz w:val="18"/>
                <w:szCs w:val="18"/>
              </w:rPr>
              <w:t>tes règles de la concurrence : d</w:t>
            </w:r>
            <w:r w:rsidRPr="00847EF0">
              <w:rPr>
                <w:rFonts w:ascii="Arial" w:hAnsi="Arial" w:cs="Arial"/>
                <w:sz w:val="18"/>
                <w:szCs w:val="18"/>
              </w:rPr>
              <w:t>éfinir la notion de loyauté, la liberté d’entreprendre et ses limites.</w:t>
            </w:r>
          </w:p>
          <w:p w:rsidR="00A56530" w:rsidRPr="007840AF" w:rsidRDefault="00A5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7840AF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0AF">
              <w:rPr>
                <w:rFonts w:ascii="Arial" w:hAnsi="Arial" w:cs="Arial"/>
                <w:sz w:val="18"/>
                <w:szCs w:val="18"/>
              </w:rPr>
              <w:t>Déterminer les intérêts, les avantages du jeu de la concurrence pour les consommateurs et pour les entreprises.</w:t>
            </w:r>
          </w:p>
          <w:p w:rsidR="00A56530" w:rsidRPr="00847EF0" w:rsidRDefault="00A5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847EF0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EF0">
              <w:rPr>
                <w:rFonts w:ascii="Arial" w:hAnsi="Arial" w:cs="Arial"/>
                <w:sz w:val="18"/>
                <w:szCs w:val="18"/>
              </w:rPr>
              <w:t>Identifier le rôle d</w:t>
            </w:r>
            <w:r w:rsidR="00E4022D">
              <w:rPr>
                <w:rFonts w:ascii="Arial" w:hAnsi="Arial" w:cs="Arial"/>
                <w:sz w:val="18"/>
                <w:szCs w:val="18"/>
              </w:rPr>
              <w:t>es autorités de la concurrence</w:t>
            </w:r>
            <w:r w:rsidR="006B6F02">
              <w:rPr>
                <w:rFonts w:ascii="Arial" w:hAnsi="Arial" w:cs="Arial"/>
                <w:sz w:val="18"/>
                <w:szCs w:val="18"/>
              </w:rPr>
              <w:t>.</w:t>
            </w:r>
            <w:r w:rsidR="00E402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6530" w:rsidRPr="00847EF0" w:rsidRDefault="00A5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847EF0" w:rsidRDefault="006B6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Définir les</w:t>
            </w:r>
            <w:r w:rsidR="00717435" w:rsidRPr="00847E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notions : </w:t>
            </w:r>
            <w:r w:rsidR="00520E33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pratique </w:t>
            </w:r>
            <w:r w:rsidR="00717435" w:rsidRPr="00847EF0">
              <w:rPr>
                <w:rFonts w:ascii="Arial" w:hAnsi="Arial" w:cs="Arial"/>
                <w:sz w:val="18"/>
                <w:szCs w:val="18"/>
              </w:rPr>
              <w:t>déloyale e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520E33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pratique</w:t>
            </w:r>
            <w:r w:rsidR="00717435" w:rsidRPr="00847EF0">
              <w:rPr>
                <w:rFonts w:ascii="Arial" w:hAnsi="Arial" w:cs="Arial"/>
                <w:sz w:val="18"/>
                <w:szCs w:val="18"/>
              </w:rPr>
              <w:t xml:space="preserve"> anticoncurrentielle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7435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77379E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79E">
              <w:rPr>
                <w:rFonts w:ascii="Arial" w:hAnsi="Arial" w:cs="Arial"/>
                <w:sz w:val="18"/>
                <w:szCs w:val="18"/>
              </w:rPr>
              <w:t>Définir la clause de non-concurrence dans le contrat de travail et ses conditions de validité.</w:t>
            </w:r>
          </w:p>
          <w:p w:rsidR="00A56530" w:rsidRPr="00847EF0" w:rsidRDefault="00A5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847EF0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EF0">
              <w:rPr>
                <w:rFonts w:ascii="Arial" w:hAnsi="Arial" w:cs="Arial"/>
                <w:sz w:val="18"/>
                <w:szCs w:val="18"/>
              </w:rPr>
              <w:t xml:space="preserve">Définir la notion de concentration puis montrer les conséquences d’une telle opération sur la structure du marché. </w:t>
            </w:r>
          </w:p>
          <w:p w:rsidR="00717435" w:rsidRPr="0077379E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77379E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79E">
              <w:rPr>
                <w:rFonts w:ascii="Arial" w:hAnsi="Arial" w:cs="Arial"/>
                <w:sz w:val="18"/>
                <w:szCs w:val="18"/>
              </w:rPr>
              <w:t>Repérer la réglementation des opérations de concentration.</w:t>
            </w:r>
          </w:p>
          <w:p w:rsidR="00C5677A" w:rsidRPr="00C5677A" w:rsidRDefault="00C5677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5677A" w:rsidRPr="00847EF0" w:rsidRDefault="00C5677A" w:rsidP="00C56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EF0">
              <w:rPr>
                <w:rFonts w:ascii="Arial" w:hAnsi="Arial" w:cs="Arial"/>
                <w:sz w:val="18"/>
                <w:szCs w:val="18"/>
              </w:rPr>
              <w:t>Caractériser l’action en concurrence déloyale en déterminant les notions : de faute, de préjudice et de lien de causalité.</w:t>
            </w:r>
          </w:p>
          <w:p w:rsidR="00C5677A" w:rsidRPr="00847EF0" w:rsidRDefault="00C5677A" w:rsidP="00C56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677A" w:rsidRDefault="00C5677A" w:rsidP="00C56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EF0">
              <w:rPr>
                <w:rFonts w:ascii="Arial" w:hAnsi="Arial" w:cs="Arial"/>
                <w:sz w:val="18"/>
                <w:szCs w:val="18"/>
              </w:rPr>
              <w:t xml:space="preserve">Identifier les conséquences de l’action </w:t>
            </w:r>
            <w:r>
              <w:rPr>
                <w:rFonts w:ascii="Arial" w:hAnsi="Arial" w:cs="Arial"/>
                <w:sz w:val="18"/>
                <w:szCs w:val="18"/>
              </w:rPr>
              <w:t>en concurrence déloyale.</w:t>
            </w:r>
          </w:p>
          <w:p w:rsidR="00717435" w:rsidRDefault="00717435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17435" w:rsidTr="006D0E2F">
        <w:tc>
          <w:tcPr>
            <w:tcW w:w="2032" w:type="dxa"/>
            <w:vMerge/>
            <w:shd w:val="clear" w:color="auto" w:fill="FABF8F" w:themeFill="accent6" w:themeFillTint="99"/>
          </w:tcPr>
          <w:p w:rsidR="00717435" w:rsidRPr="006909A7" w:rsidRDefault="00717435" w:rsidP="006552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ABF8F" w:themeFill="accent6" w:themeFillTint="99"/>
            <w:vAlign w:val="center"/>
          </w:tcPr>
          <w:p w:rsidR="00A56530" w:rsidRDefault="00A56530" w:rsidP="00104B4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530" w:rsidRPr="006909A7" w:rsidRDefault="00717435" w:rsidP="00A56530">
            <w:pPr>
              <w:snapToGrid w:val="0"/>
              <w:ind w:left="81"/>
              <w:rPr>
                <w:rFonts w:ascii="Arial" w:hAnsi="Arial" w:cs="Arial"/>
                <w:b/>
                <w:sz w:val="20"/>
                <w:szCs w:val="20"/>
              </w:rPr>
            </w:pPr>
            <w:bookmarkStart w:id="41" w:name="P6T1A2"/>
            <w:r w:rsidRPr="006909A7">
              <w:rPr>
                <w:rFonts w:ascii="Arial" w:hAnsi="Arial" w:cs="Arial"/>
                <w:b/>
                <w:sz w:val="20"/>
                <w:szCs w:val="20"/>
              </w:rPr>
              <w:t>La protection du consommateur</w:t>
            </w:r>
          </w:p>
          <w:bookmarkEnd w:id="41"/>
          <w:p w:rsidR="00717435" w:rsidRPr="006909A7" w:rsidRDefault="00717435" w:rsidP="00121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717435" w:rsidRPr="00BA4117" w:rsidRDefault="00717435" w:rsidP="00B3381A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 xml:space="preserve">La protection lors de la formation du contrat </w:t>
            </w:r>
          </w:p>
          <w:p w:rsidR="00717435" w:rsidRDefault="00717435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Pr="00BA4117" w:rsidRDefault="00BA4117" w:rsidP="00B3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Pr="00B3381A" w:rsidRDefault="00717435" w:rsidP="00B3381A">
            <w:pPr>
              <w:rPr>
                <w:rFonts w:ascii="Arial" w:hAnsi="Arial" w:cs="Arial"/>
                <w:sz w:val="16"/>
                <w:szCs w:val="16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protection  lors de l'exécution du contrat</w:t>
            </w:r>
            <w:r w:rsidRPr="00B338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8" w:type="dxa"/>
            <w:vMerge/>
          </w:tcPr>
          <w:p w:rsidR="00717435" w:rsidRPr="00DB0776" w:rsidRDefault="00717435" w:rsidP="00DB0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77379E" w:rsidRDefault="007737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Définir la notion de consommateur.</w:t>
            </w:r>
          </w:p>
          <w:p w:rsidR="00717435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7935" w:rsidRDefault="0052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Préciser les principes</w:t>
            </w:r>
            <w:r w:rsidR="00C37935">
              <w:rPr>
                <w:rFonts w:ascii="Arial" w:hAnsi="Arial" w:cs="Arial"/>
                <w:sz w:val="18"/>
                <w:szCs w:val="18"/>
              </w:rPr>
              <w:t xml:space="preserve"> du droit de la consommation.</w:t>
            </w:r>
          </w:p>
          <w:p w:rsidR="00A56530" w:rsidRPr="00013E58" w:rsidRDefault="00A5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Identifier les différentes obligations du professionnel vis-à-vis du consommateur l</w:t>
            </w:r>
            <w:r w:rsidR="00EB0719">
              <w:rPr>
                <w:rFonts w:ascii="Arial" w:hAnsi="Arial" w:cs="Arial"/>
                <w:sz w:val="18"/>
                <w:szCs w:val="18"/>
              </w:rPr>
              <w:t>ors de la formation du contrat.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 xml:space="preserve">Identifier </w:t>
            </w:r>
            <w:r w:rsidR="00520E33">
              <w:rPr>
                <w:rFonts w:ascii="Arial" w:hAnsi="Arial" w:cs="Arial"/>
                <w:sz w:val="18"/>
                <w:szCs w:val="18"/>
              </w:rPr>
              <w:t xml:space="preserve">et distinguer </w:t>
            </w:r>
            <w:r w:rsidRPr="00013E58">
              <w:rPr>
                <w:rFonts w:ascii="Arial" w:hAnsi="Arial" w:cs="Arial"/>
                <w:sz w:val="18"/>
                <w:szCs w:val="18"/>
              </w:rPr>
              <w:t>les pratiques illégales : refus de vente, pratiques commerciales déloyales ou trompeuses.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Repérer la protection des consommateurs lors de l’exécution du contrat en identif</w:t>
            </w:r>
            <w:r w:rsidR="00EB0719">
              <w:rPr>
                <w:rFonts w:ascii="Arial" w:hAnsi="Arial" w:cs="Arial"/>
                <w:sz w:val="18"/>
                <w:szCs w:val="18"/>
              </w:rPr>
              <w:t>iant les différentes garanties ;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Default="006E6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17435" w:rsidRPr="00013E58">
              <w:rPr>
                <w:rFonts w:ascii="Arial" w:hAnsi="Arial" w:cs="Arial"/>
                <w:sz w:val="18"/>
                <w:szCs w:val="18"/>
              </w:rPr>
              <w:t xml:space="preserve">noncer des exemples de clauses abusives dans un contrat entre une entreprise et un consommateur. </w:t>
            </w:r>
          </w:p>
          <w:p w:rsidR="0077379E" w:rsidRPr="00013E58" w:rsidRDefault="007737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435" w:rsidTr="006D0E2F">
        <w:tc>
          <w:tcPr>
            <w:tcW w:w="2032" w:type="dxa"/>
            <w:shd w:val="clear" w:color="auto" w:fill="92CDDC" w:themeFill="accent5" w:themeFillTint="99"/>
            <w:vAlign w:val="center"/>
          </w:tcPr>
          <w:p w:rsidR="00717435" w:rsidRDefault="00717435" w:rsidP="00B338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 </w:t>
            </w:r>
            <w:r w:rsidR="000F0B78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</w:t>
            </w:r>
          </w:p>
          <w:p w:rsidR="000F0B78" w:rsidRPr="006909A7" w:rsidRDefault="000F0B78" w:rsidP="00B338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17435" w:rsidRPr="006909A7" w:rsidRDefault="00717435" w:rsidP="00B3381A">
            <w:pPr>
              <w:rPr>
                <w:b/>
                <w:bCs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La régulation de l'activité économique par les autorités publiques</w:t>
            </w:r>
            <w:r w:rsidRPr="0069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7" w:type="dxa"/>
            <w:shd w:val="clear" w:color="auto" w:fill="92CDDC" w:themeFill="accent5" w:themeFillTint="99"/>
            <w:vAlign w:val="center"/>
          </w:tcPr>
          <w:p w:rsidR="00717435" w:rsidRPr="006909A7" w:rsidRDefault="00717435" w:rsidP="00BA4117">
            <w:pPr>
              <w:snapToGrid w:val="0"/>
              <w:ind w:left="129" w:firstLine="11"/>
              <w:rPr>
                <w:sz w:val="20"/>
                <w:szCs w:val="20"/>
              </w:rPr>
            </w:pPr>
            <w:bookmarkStart w:id="42" w:name="P6T2A1"/>
            <w:r w:rsidRPr="006909A7">
              <w:rPr>
                <w:rFonts w:ascii="Arial" w:hAnsi="Arial" w:cs="Arial"/>
                <w:b/>
                <w:sz w:val="20"/>
                <w:szCs w:val="20"/>
              </w:rPr>
              <w:t>Les politiques économiques</w:t>
            </w:r>
            <w:bookmarkEnd w:id="42"/>
          </w:p>
        </w:tc>
        <w:tc>
          <w:tcPr>
            <w:tcW w:w="3025" w:type="dxa"/>
            <w:vAlign w:val="center"/>
          </w:tcPr>
          <w:p w:rsidR="00717435" w:rsidRPr="00BA4117" w:rsidRDefault="00717435" w:rsidP="00121412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politique économique</w:t>
            </w:r>
          </w:p>
          <w:p w:rsidR="00717435" w:rsidRDefault="00717435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B47" w:rsidRDefault="00104B4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B47" w:rsidRDefault="00104B4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P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121412">
            <w:pPr>
              <w:rPr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lutte contre les déséquilibres (inflation et chômage)</w:t>
            </w:r>
          </w:p>
        </w:tc>
        <w:tc>
          <w:tcPr>
            <w:tcW w:w="3638" w:type="dxa"/>
          </w:tcPr>
          <w:p w:rsidR="00717435" w:rsidRPr="00DB0776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L’analyse de la composition et de la répartition des recettes et des dépenses de l’État</w:t>
            </w:r>
          </w:p>
          <w:p w:rsidR="00717435" w:rsidRPr="00DB0776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17435" w:rsidRPr="00DB0776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La mise en évidence de la part des dépenses consacrées à la politique économique d’une collectivité territoriale donnée</w:t>
            </w:r>
          </w:p>
          <w:p w:rsidR="00717435" w:rsidRPr="00DB0776" w:rsidRDefault="00717435" w:rsidP="00DB0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C15F3" w:rsidRPr="0077379E" w:rsidRDefault="002C1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79E">
              <w:rPr>
                <w:rFonts w:ascii="Arial" w:hAnsi="Arial" w:cs="Arial"/>
                <w:sz w:val="18"/>
                <w:szCs w:val="18"/>
              </w:rPr>
              <w:t>Repérer les objectifs et les moyens de l’intervention des pouvoirs publics dans la sphère économique nationale, en tenant compte de son intégration dans l’union européenne.</w:t>
            </w:r>
          </w:p>
          <w:p w:rsidR="002C15F3" w:rsidRDefault="002C1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Définir la notion de politique économique.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Déterminer les objectifs d’une politique économique.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Distinguer la politique conjoncturelle de la politique structurelle.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 xml:space="preserve">Repérer les objectifs et les effets de la politique  </w:t>
            </w:r>
            <w:r w:rsidR="00EB0719">
              <w:rPr>
                <w:rFonts w:ascii="Arial" w:hAnsi="Arial" w:cs="Arial"/>
                <w:sz w:val="18"/>
                <w:szCs w:val="18"/>
              </w:rPr>
              <w:t xml:space="preserve">conjoncturelle et de la politique </w:t>
            </w:r>
            <w:r w:rsidR="00EB0719" w:rsidRPr="00013E58">
              <w:rPr>
                <w:rFonts w:ascii="Arial" w:hAnsi="Arial" w:cs="Arial"/>
                <w:sz w:val="18"/>
                <w:szCs w:val="18"/>
              </w:rPr>
              <w:t>structurelle.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7435" w:rsidRPr="00013E58" w:rsidRDefault="009B1D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Définir la notion d’inflation e</w:t>
            </w:r>
            <w:r w:rsidR="0001291E">
              <w:rPr>
                <w:rFonts w:ascii="Arial" w:hAnsi="Arial" w:cs="Arial"/>
                <w:sz w:val="18"/>
                <w:szCs w:val="18"/>
              </w:rPr>
              <w:t>t ses principales causes</w:t>
            </w:r>
          </w:p>
          <w:p w:rsidR="00717435" w:rsidRPr="00013E58" w:rsidRDefault="00717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2C1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Définir la notion de chômage, </w:t>
            </w:r>
            <w:r w:rsidR="00717435" w:rsidRPr="00013E58">
              <w:rPr>
                <w:rFonts w:ascii="Arial" w:hAnsi="Arial" w:cs="Arial"/>
                <w:sz w:val="18"/>
                <w:szCs w:val="18"/>
              </w:rPr>
              <w:t>ses caractéristiques</w:t>
            </w:r>
            <w:r w:rsidR="0077379E">
              <w:rPr>
                <w:rFonts w:ascii="Arial" w:hAnsi="Arial" w:cs="Arial"/>
                <w:sz w:val="18"/>
                <w:szCs w:val="18"/>
              </w:rPr>
              <w:t xml:space="preserve"> et son caractère non homogène</w:t>
            </w:r>
            <w:r w:rsidR="0001291E">
              <w:rPr>
                <w:rFonts w:ascii="Arial" w:hAnsi="Arial" w:cs="Arial"/>
                <w:sz w:val="18"/>
                <w:szCs w:val="18"/>
              </w:rPr>
              <w:t xml:space="preserve"> à l’aide d’indicateurs chiffrés</w:t>
            </w:r>
            <w:r w:rsidR="0077379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983" w:rsidRPr="00886983" w:rsidRDefault="00886983" w:rsidP="000129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435" w:rsidTr="006D0E2F">
        <w:tc>
          <w:tcPr>
            <w:tcW w:w="2032" w:type="dxa"/>
            <w:vMerge w:val="restart"/>
            <w:shd w:val="clear" w:color="auto" w:fill="92CDDC" w:themeFill="accent5" w:themeFillTint="99"/>
            <w:vAlign w:val="center"/>
          </w:tcPr>
          <w:p w:rsidR="00717435" w:rsidRPr="006909A7" w:rsidRDefault="00717435" w:rsidP="006B16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F0B78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6 - 3 </w:t>
            </w:r>
          </w:p>
          <w:p w:rsidR="000F0B78" w:rsidRDefault="000F0B78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17435" w:rsidRPr="006909A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inégalités de revenu</w:t>
            </w:r>
          </w:p>
          <w:p w:rsidR="00717435" w:rsidRPr="006909A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revenus, leur</w:t>
            </w:r>
          </w:p>
          <w:p w:rsidR="00717435" w:rsidRPr="006909A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répartition et la</w:t>
            </w:r>
          </w:p>
          <w:p w:rsidR="00717435" w:rsidRPr="006909A7" w:rsidRDefault="00717435" w:rsidP="006B16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09A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redistribution</w:t>
            </w:r>
          </w:p>
          <w:p w:rsidR="00717435" w:rsidRPr="006909A7" w:rsidRDefault="00717435" w:rsidP="006B16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17435" w:rsidRPr="006909A7" w:rsidRDefault="00717435" w:rsidP="006B16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92CDDC" w:themeFill="accent5" w:themeFillTint="99"/>
            <w:vAlign w:val="center"/>
          </w:tcPr>
          <w:p w:rsidR="00717435" w:rsidRPr="006909A7" w:rsidRDefault="00717435" w:rsidP="00BA4117">
            <w:pPr>
              <w:snapToGrid w:val="0"/>
              <w:ind w:left="129" w:firstLine="11"/>
              <w:rPr>
                <w:rFonts w:ascii="Arial" w:hAnsi="Arial" w:cs="Arial"/>
                <w:b/>
                <w:sz w:val="20"/>
                <w:szCs w:val="20"/>
              </w:rPr>
            </w:pPr>
            <w:bookmarkStart w:id="43" w:name="P6T3A1"/>
            <w:r w:rsidRPr="006909A7">
              <w:rPr>
                <w:rFonts w:ascii="Arial" w:hAnsi="Arial" w:cs="Arial"/>
                <w:b/>
                <w:sz w:val="20"/>
                <w:szCs w:val="20"/>
              </w:rPr>
              <w:t>Les revenus et leur répartition</w:t>
            </w:r>
            <w:bookmarkEnd w:id="43"/>
          </w:p>
        </w:tc>
        <w:tc>
          <w:tcPr>
            <w:tcW w:w="3025" w:type="dxa"/>
            <w:vAlign w:val="center"/>
          </w:tcPr>
          <w:p w:rsidR="00717435" w:rsidRDefault="00717435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117" w:rsidRPr="00BA4117" w:rsidRDefault="00BA4117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notion de revenu</w:t>
            </w:r>
          </w:p>
          <w:p w:rsidR="00BA4117" w:rsidRDefault="00BA411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La typologie des revenus</w:t>
            </w:r>
          </w:p>
          <w:p w:rsidR="00BA4117" w:rsidRDefault="00BA411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117" w:rsidRPr="00BA4117" w:rsidRDefault="00BA411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inégalités de revenu</w:t>
            </w:r>
          </w:p>
          <w:p w:rsidR="00717435" w:rsidRPr="00BA4117" w:rsidRDefault="00717435" w:rsidP="00121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vMerge w:val="restart"/>
          </w:tcPr>
          <w:p w:rsidR="00717435" w:rsidRPr="00DB0776" w:rsidRDefault="00717435" w:rsidP="006B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35" w:rsidRPr="00DB0776" w:rsidRDefault="00717435" w:rsidP="006B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35" w:rsidRPr="00DB0776" w:rsidRDefault="00717435" w:rsidP="0001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6">
              <w:rPr>
                <w:rFonts w:ascii="Arial" w:hAnsi="Arial" w:cs="Arial"/>
                <w:color w:val="000000" w:themeColor="text1"/>
                <w:sz w:val="18"/>
                <w:szCs w:val="18"/>
              </w:rPr>
              <w:t>L’impact des revenus de transfert sur les inégalités de revenus</w:t>
            </w:r>
          </w:p>
        </w:tc>
        <w:tc>
          <w:tcPr>
            <w:tcW w:w="4536" w:type="dxa"/>
          </w:tcPr>
          <w:p w:rsidR="00717435" w:rsidRPr="00013E58" w:rsidRDefault="00717435">
            <w:pPr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Définir la notion de revenu</w:t>
            </w:r>
          </w:p>
          <w:p w:rsidR="00717435" w:rsidRPr="00013E58" w:rsidRDefault="00717435">
            <w:pPr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>
            <w:pPr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Identifier</w:t>
            </w:r>
            <w:r w:rsidR="0001291E">
              <w:rPr>
                <w:rFonts w:ascii="Arial" w:hAnsi="Arial" w:cs="Arial"/>
                <w:sz w:val="18"/>
                <w:szCs w:val="18"/>
              </w:rPr>
              <w:t xml:space="preserve"> les </w:t>
            </w:r>
            <w:r w:rsidRPr="00013E58">
              <w:rPr>
                <w:rFonts w:ascii="Arial" w:hAnsi="Arial" w:cs="Arial"/>
                <w:sz w:val="18"/>
                <w:szCs w:val="18"/>
              </w:rPr>
              <w:t xml:space="preserve"> revenus primaires et revenus de transfert</w:t>
            </w:r>
          </w:p>
          <w:p w:rsidR="00717435" w:rsidRPr="00013E58" w:rsidRDefault="0071743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983" w:rsidRPr="00013E58" w:rsidRDefault="000F0B04" w:rsidP="009B1D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3E58">
              <w:rPr>
                <w:rFonts w:ascii="Arial" w:hAnsi="Arial" w:cs="Arial"/>
                <w:sz w:val="18"/>
                <w:szCs w:val="18"/>
              </w:rPr>
              <w:t>Définir le revenu disponible brut</w:t>
            </w:r>
          </w:p>
        </w:tc>
      </w:tr>
      <w:tr w:rsidR="00717435" w:rsidTr="006D0E2F">
        <w:tc>
          <w:tcPr>
            <w:tcW w:w="2032" w:type="dxa"/>
            <w:vMerge/>
            <w:shd w:val="clear" w:color="auto" w:fill="92CDDC" w:themeFill="accent5" w:themeFillTint="99"/>
            <w:vAlign w:val="center"/>
          </w:tcPr>
          <w:p w:rsidR="00717435" w:rsidRPr="006909A7" w:rsidRDefault="00717435" w:rsidP="00B338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44" w:name="P6T3A2" w:colFirst="1" w:colLast="1"/>
          </w:p>
        </w:tc>
        <w:tc>
          <w:tcPr>
            <w:tcW w:w="2457" w:type="dxa"/>
            <w:shd w:val="clear" w:color="auto" w:fill="92CDDC" w:themeFill="accent5" w:themeFillTint="99"/>
            <w:vAlign w:val="center"/>
          </w:tcPr>
          <w:p w:rsidR="00717435" w:rsidRPr="00BA4117" w:rsidRDefault="00717435" w:rsidP="00B3381A">
            <w:pPr>
              <w:snapToGrid w:val="0"/>
              <w:ind w:left="260" w:hanging="260"/>
              <w:rPr>
                <w:rFonts w:ascii="Arial" w:hAnsi="Arial" w:cs="Arial"/>
                <w:b/>
                <w:sz w:val="20"/>
                <w:szCs w:val="20"/>
              </w:rPr>
            </w:pPr>
            <w:r w:rsidRPr="00BA4117">
              <w:rPr>
                <w:rFonts w:ascii="Arial" w:hAnsi="Arial" w:cs="Arial"/>
                <w:b/>
                <w:sz w:val="20"/>
                <w:szCs w:val="20"/>
              </w:rPr>
              <w:t>La redistribution</w:t>
            </w:r>
          </w:p>
        </w:tc>
        <w:tc>
          <w:tcPr>
            <w:tcW w:w="3025" w:type="dxa"/>
            <w:vAlign w:val="center"/>
          </w:tcPr>
          <w:p w:rsidR="00717435" w:rsidRPr="00BA4117" w:rsidRDefault="00717435" w:rsidP="0012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objectifs de la redistribution</w:t>
            </w:r>
          </w:p>
          <w:p w:rsidR="00717435" w:rsidRDefault="00717435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4117" w:rsidRDefault="00BA411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4B47" w:rsidRDefault="00104B4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4B47" w:rsidRPr="00BA4117" w:rsidRDefault="00104B47" w:rsidP="006B1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7435" w:rsidRPr="00BA4117" w:rsidRDefault="00717435" w:rsidP="00121412">
            <w:pPr>
              <w:rPr>
                <w:rFonts w:ascii="Arial" w:hAnsi="Arial" w:cs="Arial"/>
                <w:sz w:val="20"/>
                <w:szCs w:val="20"/>
              </w:rPr>
            </w:pPr>
            <w:r w:rsidRPr="00BA4117">
              <w:rPr>
                <w:rFonts w:ascii="Arial" w:hAnsi="Arial" w:cs="Arial"/>
                <w:sz w:val="20"/>
                <w:szCs w:val="20"/>
              </w:rPr>
              <w:t>Les modalités de la redistribution</w:t>
            </w:r>
          </w:p>
          <w:p w:rsidR="00717435" w:rsidRPr="00BA4117" w:rsidRDefault="00717435" w:rsidP="00121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</w:tcPr>
          <w:p w:rsidR="00717435" w:rsidRPr="00DB0776" w:rsidRDefault="00717435" w:rsidP="006B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E597B" w:rsidRPr="00886983" w:rsidRDefault="00886983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983">
              <w:rPr>
                <w:rFonts w:ascii="Arial" w:hAnsi="Arial" w:cs="Arial"/>
                <w:sz w:val="18"/>
                <w:szCs w:val="18"/>
              </w:rPr>
              <w:t xml:space="preserve">Définir la </w:t>
            </w:r>
            <w:r>
              <w:rPr>
                <w:rFonts w:ascii="Arial" w:hAnsi="Arial" w:cs="Arial"/>
                <w:sz w:val="18"/>
                <w:szCs w:val="18"/>
              </w:rPr>
              <w:t>politique de  r</w:t>
            </w:r>
            <w:r w:rsidRPr="00886983">
              <w:rPr>
                <w:rFonts w:ascii="Arial" w:hAnsi="Arial" w:cs="Arial"/>
                <w:sz w:val="18"/>
                <w:szCs w:val="18"/>
              </w:rPr>
              <w:t>edistribution : social</w:t>
            </w:r>
            <w:r w:rsidR="009B1DA1">
              <w:rPr>
                <w:rFonts w:ascii="Arial" w:hAnsi="Arial" w:cs="Arial"/>
                <w:sz w:val="18"/>
                <w:szCs w:val="18"/>
              </w:rPr>
              <w:t>e</w:t>
            </w:r>
            <w:r w:rsidRPr="00886983">
              <w:rPr>
                <w:rFonts w:ascii="Arial" w:hAnsi="Arial" w:cs="Arial"/>
                <w:sz w:val="18"/>
                <w:szCs w:val="18"/>
              </w:rPr>
              <w:t xml:space="preserve"> ou économique,</w:t>
            </w:r>
          </w:p>
          <w:p w:rsidR="006E597B" w:rsidRDefault="006E597B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886983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ses principaux objectifs</w:t>
            </w:r>
            <w:r w:rsidR="002C23E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17435" w:rsidRPr="00013E58" w:rsidRDefault="00717435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Repérer les principaux moyens d’intervention de l’Etat</w:t>
            </w:r>
            <w:r w:rsidR="00CA73E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7435" w:rsidRPr="00013E58" w:rsidRDefault="00717435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435" w:rsidRPr="00013E58" w:rsidRDefault="00717435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>Différencier les modalités monétaires et non monétaires de la redistribution</w:t>
            </w:r>
            <w:r w:rsidR="002C23E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17435" w:rsidRPr="00013E58" w:rsidRDefault="00717435" w:rsidP="002C23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3E4" w:rsidRPr="00013E58" w:rsidRDefault="00717435" w:rsidP="00C755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8">
              <w:rPr>
                <w:rFonts w:ascii="Arial" w:hAnsi="Arial" w:cs="Arial"/>
                <w:sz w:val="18"/>
                <w:szCs w:val="18"/>
              </w:rPr>
              <w:t xml:space="preserve">Déterminer </w:t>
            </w:r>
            <w:r w:rsidR="00CA73E0">
              <w:rPr>
                <w:rFonts w:ascii="Arial" w:hAnsi="Arial" w:cs="Arial"/>
                <w:sz w:val="18"/>
                <w:szCs w:val="18"/>
              </w:rPr>
              <w:t>la</w:t>
            </w:r>
            <w:r w:rsidR="00CA73E0" w:rsidRPr="00013E58">
              <w:rPr>
                <w:rFonts w:ascii="Arial" w:hAnsi="Arial" w:cs="Arial"/>
                <w:sz w:val="18"/>
                <w:szCs w:val="18"/>
              </w:rPr>
              <w:t xml:space="preserve"> protection </w:t>
            </w:r>
            <w:r w:rsidR="00CA73E0">
              <w:rPr>
                <w:rFonts w:ascii="Arial" w:hAnsi="Arial" w:cs="Arial"/>
                <w:sz w:val="18"/>
                <w:szCs w:val="18"/>
              </w:rPr>
              <w:t xml:space="preserve">de l’Etat contre les </w:t>
            </w:r>
            <w:r w:rsidRPr="00013E58">
              <w:rPr>
                <w:rFonts w:ascii="Arial" w:hAnsi="Arial" w:cs="Arial"/>
                <w:sz w:val="18"/>
                <w:szCs w:val="18"/>
              </w:rPr>
              <w:t xml:space="preserve">principaux risques sociaux </w:t>
            </w:r>
            <w:r w:rsidR="002C2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44"/>
    </w:tbl>
    <w:p w:rsidR="00486819" w:rsidRDefault="00486819" w:rsidP="0065520F">
      <w:pPr>
        <w:rPr>
          <w:rFonts w:ascii="Arial" w:hAnsi="Arial" w:cs="Arial"/>
          <w:b/>
          <w:sz w:val="24"/>
          <w:szCs w:val="24"/>
          <w:u w:val="single"/>
        </w:rPr>
        <w:sectPr w:rsidR="00486819" w:rsidSect="00486819">
          <w:type w:val="continuous"/>
          <w:pgSz w:w="16838" w:h="11906" w:orient="landscape"/>
          <w:pgMar w:top="426" w:right="1417" w:bottom="709" w:left="1417" w:header="708" w:footer="0" w:gutter="0"/>
          <w:cols w:space="708"/>
          <w:docGrid w:linePitch="360"/>
        </w:sectPr>
      </w:pPr>
    </w:p>
    <w:p w:rsidR="00FE66C8" w:rsidRPr="008611E0" w:rsidRDefault="00FE66C8" w:rsidP="00C75542">
      <w:pPr>
        <w:tabs>
          <w:tab w:val="left" w:pos="851"/>
          <w:tab w:val="left" w:pos="2552"/>
          <w:tab w:val="left" w:pos="4844"/>
        </w:tabs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sectPr w:rsidR="00FE66C8" w:rsidRPr="008611E0" w:rsidSect="00486819">
      <w:type w:val="continuous"/>
      <w:pgSz w:w="16838" w:h="11906" w:orient="landscape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63" w:rsidRDefault="009F1063" w:rsidP="00201853">
      <w:pPr>
        <w:spacing w:after="0" w:line="240" w:lineRule="auto"/>
      </w:pPr>
      <w:r>
        <w:separator/>
      </w:r>
    </w:p>
  </w:endnote>
  <w:endnote w:type="continuationSeparator" w:id="0">
    <w:p w:rsidR="009F1063" w:rsidRDefault="009F1063" w:rsidP="0020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A" w:rsidRDefault="00AD5E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157"/>
      <w:docPartObj>
        <w:docPartGallery w:val="Page Numbers (Bottom of Page)"/>
        <w:docPartUnique/>
      </w:docPartObj>
    </w:sdtPr>
    <w:sdtContent>
      <w:p w:rsidR="006060DF" w:rsidRDefault="007253C8">
        <w:pPr>
          <w:pStyle w:val="Pieddepage"/>
          <w:jc w:val="center"/>
        </w:pPr>
        <w:fldSimple w:instr=" PAGE   \* MERGEFORMAT ">
          <w:r w:rsidR="009F1063">
            <w:rPr>
              <w:noProof/>
            </w:rPr>
            <w:t>1</w:t>
          </w:r>
        </w:fldSimple>
      </w:p>
    </w:sdtContent>
  </w:sdt>
  <w:p w:rsidR="003B7139" w:rsidRPr="008A35C1" w:rsidRDefault="003B7139" w:rsidP="008A35C1">
    <w:pPr>
      <w:pStyle w:val="Pieddepage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A" w:rsidRDefault="00AD5E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63" w:rsidRDefault="009F1063" w:rsidP="00201853">
      <w:pPr>
        <w:spacing w:after="0" w:line="240" w:lineRule="auto"/>
      </w:pPr>
      <w:r>
        <w:separator/>
      </w:r>
    </w:p>
  </w:footnote>
  <w:footnote w:type="continuationSeparator" w:id="0">
    <w:p w:rsidR="009F1063" w:rsidRDefault="009F1063" w:rsidP="0020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A" w:rsidRDefault="00AD5E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A" w:rsidRDefault="005E4267" w:rsidP="005E4267">
    <w:pPr>
      <w:spacing w:after="0" w:line="240" w:lineRule="auto"/>
      <w:jc w:val="center"/>
      <w:rPr>
        <w:rFonts w:ascii="Arial" w:hAnsi="Arial" w:cs="Arial"/>
        <w:sz w:val="36"/>
        <w:szCs w:val="36"/>
      </w:rPr>
    </w:pPr>
    <w:r w:rsidRPr="005E4267">
      <w:rPr>
        <w:rFonts w:ascii="Arial" w:hAnsi="Arial" w:cs="Arial"/>
        <w:sz w:val="36"/>
        <w:szCs w:val="36"/>
      </w:rPr>
      <w:t>L’</w:t>
    </w:r>
    <w:r w:rsidR="00AD5E1A">
      <w:rPr>
        <w:rFonts w:ascii="Arial" w:hAnsi="Arial" w:cs="Arial"/>
        <w:sz w:val="36"/>
        <w:szCs w:val="36"/>
      </w:rPr>
      <w:t xml:space="preserve">ANALYSE DU PROGRAMME D’ECONOMIE ET DROIT </w:t>
    </w:r>
  </w:p>
  <w:p w:rsidR="005E4267" w:rsidRPr="005E4267" w:rsidRDefault="00AD5E1A" w:rsidP="005E4267">
    <w:pPr>
      <w:spacing w:after="0" w:line="240" w:lineRule="auto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EN BACCALAUREAT PROFESSIONNEL TERTIAIRE</w:t>
    </w:r>
    <w:r w:rsidR="005E4267" w:rsidRPr="005E4267">
      <w:rPr>
        <w:rFonts w:ascii="Arial" w:hAnsi="Arial" w:cs="Arial"/>
        <w:sz w:val="36"/>
        <w:szCs w:val="36"/>
      </w:rPr>
      <w:t xml:space="preserve"> </w:t>
    </w:r>
  </w:p>
  <w:p w:rsidR="005E4267" w:rsidRDefault="005E426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A" w:rsidRDefault="00AD5E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7C"/>
    <w:multiLevelType w:val="hybridMultilevel"/>
    <w:tmpl w:val="224AF520"/>
    <w:lvl w:ilvl="0" w:tplc="4B26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FDF"/>
    <w:multiLevelType w:val="multilevel"/>
    <w:tmpl w:val="C91A6C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737C13"/>
    <w:multiLevelType w:val="multilevel"/>
    <w:tmpl w:val="7C184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AA7E8E"/>
    <w:multiLevelType w:val="hybridMultilevel"/>
    <w:tmpl w:val="8D3A5A7E"/>
    <w:lvl w:ilvl="0" w:tplc="96A24C82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C5A6E4E"/>
    <w:multiLevelType w:val="hybridMultilevel"/>
    <w:tmpl w:val="9B3E224E"/>
    <w:lvl w:ilvl="0" w:tplc="0444E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584"/>
    <w:multiLevelType w:val="hybridMultilevel"/>
    <w:tmpl w:val="472E3BB2"/>
    <w:lvl w:ilvl="0" w:tplc="4F3AEF5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B061851"/>
    <w:multiLevelType w:val="hybridMultilevel"/>
    <w:tmpl w:val="FC866B8E"/>
    <w:lvl w:ilvl="0" w:tplc="C06A3350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6CFC48F9"/>
    <w:multiLevelType w:val="hybridMultilevel"/>
    <w:tmpl w:val="1E063092"/>
    <w:lvl w:ilvl="0" w:tplc="E0001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520F"/>
    <w:rsid w:val="000075A4"/>
    <w:rsid w:val="0001291E"/>
    <w:rsid w:val="00013E58"/>
    <w:rsid w:val="00017293"/>
    <w:rsid w:val="00031A54"/>
    <w:rsid w:val="000435CF"/>
    <w:rsid w:val="0005137C"/>
    <w:rsid w:val="00060B4B"/>
    <w:rsid w:val="000851E4"/>
    <w:rsid w:val="00087DE5"/>
    <w:rsid w:val="00090A97"/>
    <w:rsid w:val="00092AD1"/>
    <w:rsid w:val="000D24B2"/>
    <w:rsid w:val="000D4FEE"/>
    <w:rsid w:val="000D784E"/>
    <w:rsid w:val="000F0B04"/>
    <w:rsid w:val="000F0B78"/>
    <w:rsid w:val="000F0C13"/>
    <w:rsid w:val="000F2440"/>
    <w:rsid w:val="000F41D0"/>
    <w:rsid w:val="000F6CB4"/>
    <w:rsid w:val="00104B47"/>
    <w:rsid w:val="00104C66"/>
    <w:rsid w:val="001059B9"/>
    <w:rsid w:val="00113C91"/>
    <w:rsid w:val="001170F3"/>
    <w:rsid w:val="00121412"/>
    <w:rsid w:val="00121AF6"/>
    <w:rsid w:val="0012667E"/>
    <w:rsid w:val="00133045"/>
    <w:rsid w:val="00137768"/>
    <w:rsid w:val="00140388"/>
    <w:rsid w:val="00157E2E"/>
    <w:rsid w:val="00160088"/>
    <w:rsid w:val="0016547C"/>
    <w:rsid w:val="00167C77"/>
    <w:rsid w:val="00170607"/>
    <w:rsid w:val="001721A2"/>
    <w:rsid w:val="0017338D"/>
    <w:rsid w:val="00173E3E"/>
    <w:rsid w:val="001813E9"/>
    <w:rsid w:val="00187B7A"/>
    <w:rsid w:val="00194F25"/>
    <w:rsid w:val="001954CF"/>
    <w:rsid w:val="00197004"/>
    <w:rsid w:val="001A152C"/>
    <w:rsid w:val="001A741C"/>
    <w:rsid w:val="001B183D"/>
    <w:rsid w:val="001B2C6E"/>
    <w:rsid w:val="001B4122"/>
    <w:rsid w:val="001C3797"/>
    <w:rsid w:val="001E1A56"/>
    <w:rsid w:val="001E286E"/>
    <w:rsid w:val="001E692D"/>
    <w:rsid w:val="001F124C"/>
    <w:rsid w:val="00201853"/>
    <w:rsid w:val="002050AB"/>
    <w:rsid w:val="002218A7"/>
    <w:rsid w:val="002262DC"/>
    <w:rsid w:val="002310B9"/>
    <w:rsid w:val="0023190F"/>
    <w:rsid w:val="00235D1C"/>
    <w:rsid w:val="0024321E"/>
    <w:rsid w:val="002442B7"/>
    <w:rsid w:val="00251F3B"/>
    <w:rsid w:val="002549E5"/>
    <w:rsid w:val="0025759F"/>
    <w:rsid w:val="002707FD"/>
    <w:rsid w:val="002737EC"/>
    <w:rsid w:val="00297B77"/>
    <w:rsid w:val="002A28E3"/>
    <w:rsid w:val="002A7500"/>
    <w:rsid w:val="002B00F5"/>
    <w:rsid w:val="002B4EA7"/>
    <w:rsid w:val="002C15F3"/>
    <w:rsid w:val="002C23E4"/>
    <w:rsid w:val="002D5E40"/>
    <w:rsid w:val="002F01FB"/>
    <w:rsid w:val="002F4F59"/>
    <w:rsid w:val="002F7C7E"/>
    <w:rsid w:val="003055DA"/>
    <w:rsid w:val="003121DB"/>
    <w:rsid w:val="00324906"/>
    <w:rsid w:val="003320F0"/>
    <w:rsid w:val="0036263D"/>
    <w:rsid w:val="0036519E"/>
    <w:rsid w:val="00366695"/>
    <w:rsid w:val="0037147F"/>
    <w:rsid w:val="00383C5B"/>
    <w:rsid w:val="003A1CC5"/>
    <w:rsid w:val="003A4B2F"/>
    <w:rsid w:val="003A5D98"/>
    <w:rsid w:val="003B0E7A"/>
    <w:rsid w:val="003B7139"/>
    <w:rsid w:val="003C26FE"/>
    <w:rsid w:val="003D37BD"/>
    <w:rsid w:val="003E7781"/>
    <w:rsid w:val="004220E1"/>
    <w:rsid w:val="0042378C"/>
    <w:rsid w:val="00425D23"/>
    <w:rsid w:val="0042613A"/>
    <w:rsid w:val="00430EAF"/>
    <w:rsid w:val="0043211C"/>
    <w:rsid w:val="0043401F"/>
    <w:rsid w:val="00436509"/>
    <w:rsid w:val="004569DF"/>
    <w:rsid w:val="00474984"/>
    <w:rsid w:val="004773F3"/>
    <w:rsid w:val="00486819"/>
    <w:rsid w:val="004913E5"/>
    <w:rsid w:val="00492E00"/>
    <w:rsid w:val="004A5F9C"/>
    <w:rsid w:val="004A72F1"/>
    <w:rsid w:val="004B05E4"/>
    <w:rsid w:val="004B0602"/>
    <w:rsid w:val="004C0FCA"/>
    <w:rsid w:val="004C3B73"/>
    <w:rsid w:val="004C7FA6"/>
    <w:rsid w:val="004D11CE"/>
    <w:rsid w:val="004D479A"/>
    <w:rsid w:val="004D6605"/>
    <w:rsid w:val="004E2F06"/>
    <w:rsid w:val="00500A69"/>
    <w:rsid w:val="005159FC"/>
    <w:rsid w:val="00515E08"/>
    <w:rsid w:val="005163B4"/>
    <w:rsid w:val="005174B6"/>
    <w:rsid w:val="00520E33"/>
    <w:rsid w:val="00523CBD"/>
    <w:rsid w:val="0053063B"/>
    <w:rsid w:val="005348B6"/>
    <w:rsid w:val="0054043B"/>
    <w:rsid w:val="00544FDF"/>
    <w:rsid w:val="00552783"/>
    <w:rsid w:val="005653EC"/>
    <w:rsid w:val="005654EE"/>
    <w:rsid w:val="005678C0"/>
    <w:rsid w:val="00576336"/>
    <w:rsid w:val="00576CA4"/>
    <w:rsid w:val="005775BA"/>
    <w:rsid w:val="005779E6"/>
    <w:rsid w:val="00580301"/>
    <w:rsid w:val="005848BF"/>
    <w:rsid w:val="00587CBF"/>
    <w:rsid w:val="00592C75"/>
    <w:rsid w:val="0059466E"/>
    <w:rsid w:val="0059578D"/>
    <w:rsid w:val="005B3AAE"/>
    <w:rsid w:val="005B43E8"/>
    <w:rsid w:val="005B6A35"/>
    <w:rsid w:val="005C6417"/>
    <w:rsid w:val="005E4267"/>
    <w:rsid w:val="005F6C49"/>
    <w:rsid w:val="0060088E"/>
    <w:rsid w:val="006060DF"/>
    <w:rsid w:val="00612ECF"/>
    <w:rsid w:val="00613F90"/>
    <w:rsid w:val="00630278"/>
    <w:rsid w:val="00640FE4"/>
    <w:rsid w:val="00642A4C"/>
    <w:rsid w:val="006451F2"/>
    <w:rsid w:val="0065520F"/>
    <w:rsid w:val="00655773"/>
    <w:rsid w:val="00657B15"/>
    <w:rsid w:val="006653A2"/>
    <w:rsid w:val="00672763"/>
    <w:rsid w:val="006759F6"/>
    <w:rsid w:val="0067705B"/>
    <w:rsid w:val="00683686"/>
    <w:rsid w:val="00683B3B"/>
    <w:rsid w:val="00684CD2"/>
    <w:rsid w:val="00685A5C"/>
    <w:rsid w:val="006909A7"/>
    <w:rsid w:val="00695478"/>
    <w:rsid w:val="006B01F9"/>
    <w:rsid w:val="006B079F"/>
    <w:rsid w:val="006B16B8"/>
    <w:rsid w:val="006B2697"/>
    <w:rsid w:val="006B6F02"/>
    <w:rsid w:val="006C2206"/>
    <w:rsid w:val="006C2C15"/>
    <w:rsid w:val="006D0E2F"/>
    <w:rsid w:val="006D37D2"/>
    <w:rsid w:val="006D39E1"/>
    <w:rsid w:val="006D4AA8"/>
    <w:rsid w:val="006E4915"/>
    <w:rsid w:val="006E597B"/>
    <w:rsid w:val="006E6821"/>
    <w:rsid w:val="006E7E55"/>
    <w:rsid w:val="006F6DFD"/>
    <w:rsid w:val="00702432"/>
    <w:rsid w:val="00706073"/>
    <w:rsid w:val="00712E3B"/>
    <w:rsid w:val="00717435"/>
    <w:rsid w:val="00722BC7"/>
    <w:rsid w:val="007253C8"/>
    <w:rsid w:val="00731B7A"/>
    <w:rsid w:val="00734315"/>
    <w:rsid w:val="00741852"/>
    <w:rsid w:val="007453BC"/>
    <w:rsid w:val="00745DE1"/>
    <w:rsid w:val="00760A14"/>
    <w:rsid w:val="0077379E"/>
    <w:rsid w:val="007740D4"/>
    <w:rsid w:val="007749C6"/>
    <w:rsid w:val="00781952"/>
    <w:rsid w:val="007840AF"/>
    <w:rsid w:val="00785B87"/>
    <w:rsid w:val="00795469"/>
    <w:rsid w:val="007A00B4"/>
    <w:rsid w:val="007B5F86"/>
    <w:rsid w:val="007C5CED"/>
    <w:rsid w:val="007C6A47"/>
    <w:rsid w:val="007D1809"/>
    <w:rsid w:val="007E3A69"/>
    <w:rsid w:val="007E4078"/>
    <w:rsid w:val="007E4744"/>
    <w:rsid w:val="007E74DB"/>
    <w:rsid w:val="007F0809"/>
    <w:rsid w:val="00800454"/>
    <w:rsid w:val="00802497"/>
    <w:rsid w:val="008064CB"/>
    <w:rsid w:val="00821A69"/>
    <w:rsid w:val="008223D4"/>
    <w:rsid w:val="0082791B"/>
    <w:rsid w:val="008336BC"/>
    <w:rsid w:val="008426F1"/>
    <w:rsid w:val="00847EF0"/>
    <w:rsid w:val="00855364"/>
    <w:rsid w:val="008611E0"/>
    <w:rsid w:val="00870C3B"/>
    <w:rsid w:val="00877902"/>
    <w:rsid w:val="00882B08"/>
    <w:rsid w:val="00883933"/>
    <w:rsid w:val="00885C2A"/>
    <w:rsid w:val="00886983"/>
    <w:rsid w:val="00894661"/>
    <w:rsid w:val="008A35C1"/>
    <w:rsid w:val="008A71DC"/>
    <w:rsid w:val="008C3984"/>
    <w:rsid w:val="008C645A"/>
    <w:rsid w:val="008D6F05"/>
    <w:rsid w:val="008E65AC"/>
    <w:rsid w:val="008F7A8B"/>
    <w:rsid w:val="00900364"/>
    <w:rsid w:val="00904B53"/>
    <w:rsid w:val="00907B30"/>
    <w:rsid w:val="00910660"/>
    <w:rsid w:val="00944F81"/>
    <w:rsid w:val="009550CE"/>
    <w:rsid w:val="0096067E"/>
    <w:rsid w:val="00977E26"/>
    <w:rsid w:val="00990361"/>
    <w:rsid w:val="00994B37"/>
    <w:rsid w:val="00995B58"/>
    <w:rsid w:val="009962D1"/>
    <w:rsid w:val="009A4461"/>
    <w:rsid w:val="009B05E2"/>
    <w:rsid w:val="009B1DA1"/>
    <w:rsid w:val="009B7CBC"/>
    <w:rsid w:val="009C2064"/>
    <w:rsid w:val="009C3EDF"/>
    <w:rsid w:val="009C4612"/>
    <w:rsid w:val="009C579D"/>
    <w:rsid w:val="009D562B"/>
    <w:rsid w:val="009E4E83"/>
    <w:rsid w:val="009F1063"/>
    <w:rsid w:val="00A056F0"/>
    <w:rsid w:val="00A1047B"/>
    <w:rsid w:val="00A11C94"/>
    <w:rsid w:val="00A31D38"/>
    <w:rsid w:val="00A36453"/>
    <w:rsid w:val="00A42373"/>
    <w:rsid w:val="00A56530"/>
    <w:rsid w:val="00A61E35"/>
    <w:rsid w:val="00A6270E"/>
    <w:rsid w:val="00A6762E"/>
    <w:rsid w:val="00A708A4"/>
    <w:rsid w:val="00A74814"/>
    <w:rsid w:val="00A77A18"/>
    <w:rsid w:val="00A87727"/>
    <w:rsid w:val="00A93B4E"/>
    <w:rsid w:val="00AB0E8B"/>
    <w:rsid w:val="00AB4C23"/>
    <w:rsid w:val="00AB5997"/>
    <w:rsid w:val="00AB6D0F"/>
    <w:rsid w:val="00AC4FEB"/>
    <w:rsid w:val="00AD5E1A"/>
    <w:rsid w:val="00AD784C"/>
    <w:rsid w:val="00AE03B6"/>
    <w:rsid w:val="00AE07A8"/>
    <w:rsid w:val="00AE2740"/>
    <w:rsid w:val="00AE5BA2"/>
    <w:rsid w:val="00AE66CB"/>
    <w:rsid w:val="00AE6E71"/>
    <w:rsid w:val="00AF5288"/>
    <w:rsid w:val="00B07951"/>
    <w:rsid w:val="00B16161"/>
    <w:rsid w:val="00B20990"/>
    <w:rsid w:val="00B26DFE"/>
    <w:rsid w:val="00B30F56"/>
    <w:rsid w:val="00B326D4"/>
    <w:rsid w:val="00B3381A"/>
    <w:rsid w:val="00B35F4A"/>
    <w:rsid w:val="00B43DB8"/>
    <w:rsid w:val="00B46250"/>
    <w:rsid w:val="00B50712"/>
    <w:rsid w:val="00B567F1"/>
    <w:rsid w:val="00B73D74"/>
    <w:rsid w:val="00B74279"/>
    <w:rsid w:val="00B74CC7"/>
    <w:rsid w:val="00B77F3C"/>
    <w:rsid w:val="00B80B55"/>
    <w:rsid w:val="00B81EB5"/>
    <w:rsid w:val="00B84707"/>
    <w:rsid w:val="00B976C2"/>
    <w:rsid w:val="00BA3327"/>
    <w:rsid w:val="00BA4117"/>
    <w:rsid w:val="00BC27CE"/>
    <w:rsid w:val="00BC4BBD"/>
    <w:rsid w:val="00BE565A"/>
    <w:rsid w:val="00BE65CE"/>
    <w:rsid w:val="00BF34F0"/>
    <w:rsid w:val="00BF7A62"/>
    <w:rsid w:val="00C02C2E"/>
    <w:rsid w:val="00C057F3"/>
    <w:rsid w:val="00C05E37"/>
    <w:rsid w:val="00C13235"/>
    <w:rsid w:val="00C21031"/>
    <w:rsid w:val="00C37935"/>
    <w:rsid w:val="00C43572"/>
    <w:rsid w:val="00C47E22"/>
    <w:rsid w:val="00C51B99"/>
    <w:rsid w:val="00C52AE7"/>
    <w:rsid w:val="00C52EE5"/>
    <w:rsid w:val="00C5677A"/>
    <w:rsid w:val="00C621E5"/>
    <w:rsid w:val="00C70980"/>
    <w:rsid w:val="00C72A41"/>
    <w:rsid w:val="00C75542"/>
    <w:rsid w:val="00C76BD9"/>
    <w:rsid w:val="00C86044"/>
    <w:rsid w:val="00CA593E"/>
    <w:rsid w:val="00CA73E0"/>
    <w:rsid w:val="00CB0889"/>
    <w:rsid w:val="00CB0B69"/>
    <w:rsid w:val="00CB0C07"/>
    <w:rsid w:val="00CC2AD5"/>
    <w:rsid w:val="00CC3792"/>
    <w:rsid w:val="00CC3FA3"/>
    <w:rsid w:val="00CF7BA7"/>
    <w:rsid w:val="00D03BA3"/>
    <w:rsid w:val="00D046F2"/>
    <w:rsid w:val="00D0538B"/>
    <w:rsid w:val="00D054A0"/>
    <w:rsid w:val="00D119E7"/>
    <w:rsid w:val="00D16718"/>
    <w:rsid w:val="00D17F32"/>
    <w:rsid w:val="00D27E56"/>
    <w:rsid w:val="00D300F9"/>
    <w:rsid w:val="00D369E4"/>
    <w:rsid w:val="00D515B6"/>
    <w:rsid w:val="00D60ABF"/>
    <w:rsid w:val="00D71EC7"/>
    <w:rsid w:val="00D73EF4"/>
    <w:rsid w:val="00D74379"/>
    <w:rsid w:val="00D83280"/>
    <w:rsid w:val="00D87B3D"/>
    <w:rsid w:val="00D95B3A"/>
    <w:rsid w:val="00DA1497"/>
    <w:rsid w:val="00DB0776"/>
    <w:rsid w:val="00DB5DF5"/>
    <w:rsid w:val="00DD0E3B"/>
    <w:rsid w:val="00DD63E9"/>
    <w:rsid w:val="00DE3F44"/>
    <w:rsid w:val="00DE5F59"/>
    <w:rsid w:val="00DF28FB"/>
    <w:rsid w:val="00DF3F17"/>
    <w:rsid w:val="00E1159D"/>
    <w:rsid w:val="00E12537"/>
    <w:rsid w:val="00E13103"/>
    <w:rsid w:val="00E13CD8"/>
    <w:rsid w:val="00E26F58"/>
    <w:rsid w:val="00E32DC2"/>
    <w:rsid w:val="00E4022D"/>
    <w:rsid w:val="00E476BA"/>
    <w:rsid w:val="00E53032"/>
    <w:rsid w:val="00E651E9"/>
    <w:rsid w:val="00E67BE1"/>
    <w:rsid w:val="00E76C3E"/>
    <w:rsid w:val="00EA7F24"/>
    <w:rsid w:val="00EB0279"/>
    <w:rsid w:val="00EB0719"/>
    <w:rsid w:val="00EB32A3"/>
    <w:rsid w:val="00EC1D82"/>
    <w:rsid w:val="00EC50D1"/>
    <w:rsid w:val="00EC6A0B"/>
    <w:rsid w:val="00ED17AA"/>
    <w:rsid w:val="00ED3768"/>
    <w:rsid w:val="00EE2A66"/>
    <w:rsid w:val="00EE744E"/>
    <w:rsid w:val="00F01A60"/>
    <w:rsid w:val="00F027D7"/>
    <w:rsid w:val="00F04120"/>
    <w:rsid w:val="00F12DB3"/>
    <w:rsid w:val="00F2767C"/>
    <w:rsid w:val="00F27A47"/>
    <w:rsid w:val="00F33BD4"/>
    <w:rsid w:val="00F35768"/>
    <w:rsid w:val="00F40741"/>
    <w:rsid w:val="00F41106"/>
    <w:rsid w:val="00F476F3"/>
    <w:rsid w:val="00F50585"/>
    <w:rsid w:val="00F832E8"/>
    <w:rsid w:val="00F90538"/>
    <w:rsid w:val="00F935A0"/>
    <w:rsid w:val="00FA3141"/>
    <w:rsid w:val="00FA5677"/>
    <w:rsid w:val="00FB38DB"/>
    <w:rsid w:val="00FC3C93"/>
    <w:rsid w:val="00FC4E06"/>
    <w:rsid w:val="00FD047F"/>
    <w:rsid w:val="00FE2787"/>
    <w:rsid w:val="00FE6482"/>
    <w:rsid w:val="00FE66C8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73"/>
  </w:style>
  <w:style w:type="paragraph" w:styleId="Titre7">
    <w:name w:val="heading 7"/>
    <w:basedOn w:val="Normal"/>
    <w:next w:val="Normal"/>
    <w:link w:val="Titre7Car"/>
    <w:qFormat/>
    <w:rsid w:val="00F935A0"/>
    <w:pPr>
      <w:keepNext/>
      <w:spacing w:after="0" w:line="240" w:lineRule="auto"/>
      <w:outlineLvl w:val="6"/>
    </w:pPr>
    <w:rPr>
      <w:rFonts w:ascii="Arial Black" w:eastAsia="Times New Roman" w:hAnsi="Arial Black" w:cs="Arial Black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853"/>
  </w:style>
  <w:style w:type="paragraph" w:styleId="Pieddepage">
    <w:name w:val="footer"/>
    <w:basedOn w:val="Normal"/>
    <w:link w:val="PieddepageCar"/>
    <w:uiPriority w:val="99"/>
    <w:unhideWhenUsed/>
    <w:rsid w:val="0020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853"/>
  </w:style>
  <w:style w:type="paragraph" w:customStyle="1" w:styleId="Paragraphedeliste1">
    <w:name w:val="Paragraphe de liste1"/>
    <w:basedOn w:val="Normal"/>
    <w:rsid w:val="001C3797"/>
    <w:pPr>
      <w:spacing w:after="0" w:line="240" w:lineRule="auto"/>
      <w:ind w:left="720"/>
    </w:pPr>
    <w:rPr>
      <w:rFonts w:ascii="Arial" w:eastAsia="Times New Roman" w:hAnsi="Arial" w:cs="Arial"/>
      <w:lang w:eastAsia="fr-FR"/>
    </w:rPr>
  </w:style>
  <w:style w:type="character" w:customStyle="1" w:styleId="Titre7Car">
    <w:name w:val="Titre 7 Car"/>
    <w:basedOn w:val="Policepardfaut"/>
    <w:link w:val="Titre7"/>
    <w:rsid w:val="00F935A0"/>
    <w:rPr>
      <w:rFonts w:ascii="Arial Black" w:eastAsia="Times New Roman" w:hAnsi="Arial Black" w:cs="Arial Black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F935A0"/>
    <w:pPr>
      <w:keepNext/>
      <w:spacing w:after="0" w:line="240" w:lineRule="auto"/>
      <w:outlineLvl w:val="6"/>
    </w:pPr>
    <w:rPr>
      <w:rFonts w:ascii="Arial Black" w:eastAsia="Times New Roman" w:hAnsi="Arial Black" w:cs="Arial Black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0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853"/>
  </w:style>
  <w:style w:type="paragraph" w:styleId="Pieddepage">
    <w:name w:val="footer"/>
    <w:basedOn w:val="Normal"/>
    <w:link w:val="PieddepageCar"/>
    <w:uiPriority w:val="99"/>
    <w:unhideWhenUsed/>
    <w:rsid w:val="0020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853"/>
  </w:style>
  <w:style w:type="paragraph" w:customStyle="1" w:styleId="Paragraphedeliste1">
    <w:name w:val="Paragraphe de liste1"/>
    <w:basedOn w:val="Normal"/>
    <w:rsid w:val="001C3797"/>
    <w:pPr>
      <w:spacing w:after="0" w:line="240" w:lineRule="auto"/>
      <w:ind w:left="720"/>
    </w:pPr>
    <w:rPr>
      <w:rFonts w:ascii="Arial" w:eastAsia="Times New Roman" w:hAnsi="Arial" w:cs="Arial"/>
      <w:lang w:eastAsia="fr-FR"/>
    </w:rPr>
  </w:style>
  <w:style w:type="character" w:customStyle="1" w:styleId="Titre7Car">
    <w:name w:val="Titre 7 Car"/>
    <w:basedOn w:val="Policepardfaut"/>
    <w:link w:val="Titre7"/>
    <w:rsid w:val="00F935A0"/>
    <w:rPr>
      <w:rFonts w:ascii="Arial Black" w:eastAsia="Times New Roman" w:hAnsi="Arial Black" w:cs="Arial Black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0DDB-6432-432C-90CE-DA91FCC6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4647</Words>
  <Characters>25560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- Maman</dc:creator>
  <cp:lastModifiedBy>eflori</cp:lastModifiedBy>
  <cp:revision>13</cp:revision>
  <cp:lastPrinted>2012-02-03T13:07:00Z</cp:lastPrinted>
  <dcterms:created xsi:type="dcterms:W3CDTF">2012-07-11T12:22:00Z</dcterms:created>
  <dcterms:modified xsi:type="dcterms:W3CDTF">2012-07-14T17:42:00Z</dcterms:modified>
</cp:coreProperties>
</file>