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tif" ContentType="image/ti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BF2018" w14:textId="77777777" w:rsidR="00967F93" w:rsidRDefault="00445B1F">
      <w:pPr>
        <w:pStyle w:val="Corps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uppressAutoHyphens/>
        <w:spacing w:line="276" w:lineRule="auto"/>
        <w:jc w:val="both"/>
        <w:rPr>
          <w:rFonts w:ascii="Arial" w:eastAsia="Arial" w:hAnsi="Arial" w:cs="Arial"/>
          <w:u w:color="000000"/>
        </w:rPr>
      </w:pPr>
      <w:r>
        <w:rPr>
          <w:rStyle w:val="Aucun"/>
          <w:rFonts w:ascii="Arial" w:hAnsi="Arial"/>
          <w:b/>
          <w:bCs/>
          <w:sz w:val="24"/>
          <w:szCs w:val="24"/>
          <w:u w:color="000000"/>
        </w:rPr>
        <w:t xml:space="preserve">Thème 3 : Comment les </w:t>
      </w:r>
      <w:proofErr w:type="spellStart"/>
      <w:r>
        <w:rPr>
          <w:rStyle w:val="Aucun"/>
          <w:rFonts w:ascii="Arial" w:hAnsi="Arial"/>
          <w:b/>
          <w:bCs/>
          <w:sz w:val="24"/>
          <w:szCs w:val="24"/>
          <w:u w:color="000000"/>
        </w:rPr>
        <w:t>ménages</w:t>
      </w:r>
      <w:proofErr w:type="spellEnd"/>
      <w:r>
        <w:rPr>
          <w:rStyle w:val="Aucun"/>
          <w:rFonts w:ascii="Arial" w:hAnsi="Arial"/>
          <w:b/>
          <w:bCs/>
          <w:sz w:val="24"/>
          <w:szCs w:val="24"/>
          <w:u w:color="000000"/>
        </w:rPr>
        <w:t xml:space="preserve"> </w:t>
      </w:r>
      <w:proofErr w:type="spellStart"/>
      <w:r>
        <w:rPr>
          <w:rStyle w:val="Aucun"/>
          <w:rFonts w:ascii="Arial" w:hAnsi="Arial"/>
          <w:b/>
          <w:bCs/>
          <w:sz w:val="24"/>
          <w:szCs w:val="24"/>
          <w:u w:color="000000"/>
        </w:rPr>
        <w:t>décident-ils</w:t>
      </w:r>
      <w:proofErr w:type="spellEnd"/>
      <w:r>
        <w:rPr>
          <w:rStyle w:val="Aucun"/>
          <w:rFonts w:ascii="Arial" w:hAnsi="Arial"/>
          <w:b/>
          <w:bCs/>
          <w:sz w:val="24"/>
          <w:szCs w:val="24"/>
          <w:u w:color="000000"/>
        </w:rPr>
        <w:t xml:space="preserve"> d</w:t>
      </w:r>
      <w:r>
        <w:rPr>
          <w:rStyle w:val="Aucun"/>
          <w:rFonts w:ascii="Arial" w:hAnsi="Arial"/>
          <w:b/>
          <w:bCs/>
          <w:sz w:val="24"/>
          <w:szCs w:val="24"/>
          <w:u w:color="000000"/>
          <w:rtl/>
        </w:rPr>
        <w:t>’</w:t>
      </w:r>
      <w:r>
        <w:rPr>
          <w:rStyle w:val="Aucun"/>
          <w:rFonts w:ascii="Arial" w:hAnsi="Arial"/>
          <w:b/>
          <w:bCs/>
          <w:sz w:val="24"/>
          <w:szCs w:val="24"/>
          <w:u w:color="000000"/>
        </w:rPr>
        <w:t>affecter leur revenu ?</w:t>
      </w:r>
    </w:p>
    <w:p w14:paraId="0D3F0A9E" w14:textId="77777777" w:rsidR="00967F93" w:rsidRDefault="00445B1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6E594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uppressAutoHyphens/>
        <w:spacing w:before="240" w:after="360" w:line="276" w:lineRule="auto"/>
        <w:jc w:val="center"/>
        <w:rPr>
          <w:rStyle w:val="Aucun"/>
          <w:rFonts w:ascii="Arial" w:eastAsia="Arial" w:hAnsi="Arial" w:cs="Arial"/>
          <w:b/>
          <w:bCs/>
          <w:color w:val="B91800"/>
          <w:sz w:val="36"/>
          <w:szCs w:val="36"/>
          <w:u w:color="000000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rStyle w:val="Aucun"/>
          <w:rFonts w:ascii="Arial" w:hAnsi="Arial" w:cs="Arial Unicode MS"/>
          <w:b/>
          <w:bCs/>
          <w:color w:val="B91800"/>
          <w:sz w:val="36"/>
          <w:szCs w:val="36"/>
          <w:u w:color="000000"/>
          <w14:textOutline w14:w="0" w14:cap="flat" w14:cmpd="sng" w14:algn="ctr">
            <w14:noFill/>
            <w14:prstDash w14:val="solid"/>
            <w14:bevel/>
          </w14:textOutline>
        </w:rPr>
        <w:t>III.3 : La structure de consommation des ménages</w:t>
      </w:r>
    </w:p>
    <w:p w14:paraId="46871754" w14:textId="77777777" w:rsidR="00967F93" w:rsidRDefault="00967F93">
      <w:pPr>
        <w:pStyle w:val="Corps"/>
      </w:pPr>
    </w:p>
    <w:tbl>
      <w:tblPr>
        <w:tblStyle w:val="TableNormal"/>
        <w:tblW w:w="9745" w:type="dxa"/>
        <w:tblInd w:w="-1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6609"/>
        <w:gridCol w:w="3136"/>
      </w:tblGrid>
      <w:tr w:rsidR="00967F93" w14:paraId="1410D155" w14:textId="77777777" w:rsidTr="00C80ED5">
        <w:trPr>
          <w:trHeight w:val="253"/>
        </w:trPr>
        <w:tc>
          <w:tcPr>
            <w:tcW w:w="66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96D9BE" w14:textId="77777777" w:rsidR="00967F93" w:rsidRDefault="00445B1F">
            <w:pPr>
              <w:pStyle w:val="Corps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</w:tabs>
              <w:suppressAutoHyphens/>
              <w:spacing w:after="28" w:line="276" w:lineRule="auto"/>
              <w:jc w:val="center"/>
            </w:pPr>
            <w:r>
              <w:rPr>
                <w:rStyle w:val="Aucun"/>
                <w:rFonts w:ascii="Arial" w:hAnsi="Arial"/>
                <w:b/>
                <w:bCs/>
                <w:color w:val="009051"/>
                <w:u w:color="000000"/>
              </w:rPr>
              <w:t>Capacité(s)</w:t>
            </w:r>
          </w:p>
        </w:tc>
        <w:tc>
          <w:tcPr>
            <w:tcW w:w="3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2C1AE7" w14:textId="77777777" w:rsidR="00967F93" w:rsidRDefault="00445B1F">
            <w:pPr>
              <w:pStyle w:val="Corps"/>
              <w:tabs>
                <w:tab w:val="left" w:pos="709"/>
                <w:tab w:val="left" w:pos="1418"/>
                <w:tab w:val="left" w:pos="2127"/>
                <w:tab w:val="left" w:pos="2836"/>
              </w:tabs>
              <w:suppressAutoHyphens/>
              <w:spacing w:after="28" w:line="276" w:lineRule="auto"/>
              <w:jc w:val="center"/>
            </w:pPr>
            <w:r>
              <w:rPr>
                <w:rStyle w:val="Aucun"/>
                <w:rFonts w:ascii="Arial" w:hAnsi="Arial"/>
                <w:b/>
                <w:bCs/>
                <w:color w:val="009051"/>
                <w:u w:color="000000"/>
              </w:rPr>
              <w:t>Notion(s)</w:t>
            </w:r>
          </w:p>
        </w:tc>
      </w:tr>
      <w:tr w:rsidR="00967F93" w14:paraId="47D7DFF1" w14:textId="77777777" w:rsidTr="00C80ED5">
        <w:trPr>
          <w:trHeight w:val="933"/>
        </w:trPr>
        <w:tc>
          <w:tcPr>
            <w:tcW w:w="66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3B734F" w14:textId="77777777" w:rsidR="00967F93" w:rsidRDefault="00445B1F">
            <w:pPr>
              <w:pStyle w:val="Corps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</w:tabs>
              <w:suppressAutoHyphens/>
              <w:spacing w:after="200"/>
              <w:jc w:val="both"/>
            </w:pPr>
            <w:r>
              <w:rPr>
                <w:rFonts w:ascii="Arial" w:hAnsi="Arial"/>
                <w:u w:color="000000"/>
              </w:rPr>
              <w:t xml:space="preserve">Identifier les déterminants de la consommation. </w:t>
            </w:r>
          </w:p>
          <w:p w14:paraId="57C38357" w14:textId="77777777" w:rsidR="00967F93" w:rsidRDefault="00445B1F">
            <w:pPr>
              <w:pStyle w:val="Corps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</w:tabs>
              <w:suppressAutoHyphens/>
              <w:spacing w:after="200"/>
              <w:jc w:val="both"/>
            </w:pPr>
            <w:r>
              <w:rPr>
                <w:rFonts w:ascii="Arial" w:hAnsi="Arial"/>
                <w:u w:color="000000"/>
              </w:rPr>
              <w:t xml:space="preserve">Analyser l’évolution de la structure de consommation des ménages </w:t>
            </w:r>
          </w:p>
        </w:tc>
        <w:tc>
          <w:tcPr>
            <w:tcW w:w="3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92767A" w14:textId="77777777" w:rsidR="00967F93" w:rsidRDefault="00445B1F">
            <w:pPr>
              <w:pStyle w:val="Pardfaut"/>
              <w:spacing w:before="0" w:after="240" w:line="240" w:lineRule="auto"/>
              <w:jc w:val="both"/>
            </w:pPr>
            <w:r>
              <w:rPr>
                <w:rFonts w:ascii="Arial" w:hAnsi="Arial"/>
                <w:sz w:val="22"/>
                <w:szCs w:val="22"/>
                <w:shd w:val="clear" w:color="auto" w:fill="FFFFFF"/>
              </w:rPr>
              <w:t>Les déterminants de l’épargne et de la consommation.</w:t>
            </w:r>
          </w:p>
        </w:tc>
      </w:tr>
    </w:tbl>
    <w:p w14:paraId="67DC2C15" w14:textId="77777777" w:rsidR="00967F93" w:rsidRDefault="00967F93">
      <w:pPr>
        <w:pStyle w:val="Corps"/>
      </w:pPr>
    </w:p>
    <w:p w14:paraId="04940583" w14:textId="77777777" w:rsidR="00967F93" w:rsidRDefault="00445B1F">
      <w:pPr>
        <w:pStyle w:val="Corps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Fonts w:ascii="Arial" w:eastAsia="Arial" w:hAnsi="Arial" w:cs="Arial"/>
          <w:b/>
          <w:bCs/>
        </w:rPr>
      </w:pPr>
      <w:r>
        <w:rPr>
          <w:rStyle w:val="Aucun"/>
          <w:rFonts w:ascii="Arial" w:hAnsi="Arial"/>
          <w:b/>
          <w:bCs/>
          <w:u w:val="single"/>
        </w:rPr>
        <w:t>Document</w:t>
      </w:r>
      <w:r>
        <w:rPr>
          <w:rFonts w:ascii="Arial" w:hAnsi="Arial"/>
          <w:b/>
          <w:bCs/>
        </w:rPr>
        <w:t xml:space="preserve"> : Structure de consommation selon le niveau de vie en 2017</w:t>
      </w:r>
      <w:r>
        <w:rPr>
          <w:rFonts w:ascii="Arial" w:eastAsia="Arial" w:hAnsi="Arial" w:cs="Arial"/>
          <w:b/>
          <w:bCs/>
          <w:noProof/>
        </w:rPr>
        <w:drawing>
          <wp:inline distT="0" distB="0" distL="0" distR="0" wp14:anchorId="272BE363" wp14:editId="59BF20BC">
            <wp:extent cx="6120057" cy="6046872"/>
            <wp:effectExtent l="0" t="0" r="0" b="0"/>
            <wp:docPr id="1073741825" name="officeArt object" descr="image-collée.tif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-collée.tiff" descr="image-collée.tiff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20057" cy="6046872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 w14:paraId="3DA42AF0" w14:textId="77777777" w:rsidR="00967F93" w:rsidRDefault="00967F93">
      <w:pPr>
        <w:pStyle w:val="Corps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Fonts w:ascii="Arial" w:eastAsia="Arial" w:hAnsi="Arial" w:cs="Arial"/>
          <w:b/>
          <w:bCs/>
        </w:rPr>
      </w:pPr>
    </w:p>
    <w:p w14:paraId="5E100371" w14:textId="77777777" w:rsidR="00967F93" w:rsidRDefault="00967F93">
      <w:pPr>
        <w:pStyle w:val="Corps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Fonts w:ascii="Arial" w:eastAsia="Arial" w:hAnsi="Arial" w:cs="Arial"/>
          <w:b/>
          <w:bCs/>
        </w:rPr>
      </w:pPr>
    </w:p>
    <w:p w14:paraId="2760E01E" w14:textId="77777777" w:rsidR="00967F93" w:rsidRDefault="00445B1F">
      <w:pPr>
        <w:pStyle w:val="Corps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jc w:val="right"/>
        <w:rPr>
          <w:rFonts w:ascii="Arial" w:eastAsia="Arial" w:hAnsi="Arial" w:cs="Arial"/>
          <w:i/>
          <w:iCs/>
          <w:sz w:val="18"/>
          <w:szCs w:val="18"/>
        </w:rPr>
      </w:pPr>
      <w:r>
        <w:rPr>
          <w:rFonts w:ascii="Arial" w:hAnsi="Arial"/>
          <w:i/>
          <w:iCs/>
          <w:sz w:val="18"/>
          <w:szCs w:val="18"/>
        </w:rPr>
        <w:t>Source : Insee - Les ménages les plus modestes dépensent davantage pour leur logement et les plus aisés pour les transports paru le 15/09/</w:t>
      </w:r>
      <w:proofErr w:type="gramStart"/>
      <w:r>
        <w:rPr>
          <w:rFonts w:ascii="Arial" w:hAnsi="Arial"/>
          <w:i/>
          <w:iCs/>
          <w:sz w:val="18"/>
          <w:szCs w:val="18"/>
        </w:rPr>
        <w:t>2020  -</w:t>
      </w:r>
      <w:proofErr w:type="gramEnd"/>
      <w:r>
        <w:rPr>
          <w:rFonts w:ascii="Arial" w:hAnsi="Arial"/>
          <w:i/>
          <w:iCs/>
          <w:sz w:val="18"/>
          <w:szCs w:val="18"/>
        </w:rPr>
        <w:t xml:space="preserve"> </w:t>
      </w:r>
      <w:hyperlink r:id="rId8" w:anchor="tableau-figure1" w:history="1">
        <w:r>
          <w:rPr>
            <w:rStyle w:val="Hyperlink0"/>
            <w:rFonts w:ascii="Arial" w:hAnsi="Arial"/>
            <w:i/>
            <w:iCs/>
            <w:sz w:val="18"/>
            <w:szCs w:val="18"/>
          </w:rPr>
          <w:t>https://www.insee.fr/fr/statistiques/4764315#tableau-figure1</w:t>
        </w:r>
      </w:hyperlink>
      <w:r>
        <w:rPr>
          <w:rFonts w:ascii="Arial" w:hAnsi="Arial"/>
          <w:i/>
          <w:iCs/>
          <w:sz w:val="18"/>
          <w:szCs w:val="18"/>
        </w:rPr>
        <w:t xml:space="preserve"> </w:t>
      </w:r>
    </w:p>
    <w:p w14:paraId="592E931E" w14:textId="77777777" w:rsidR="00252A2D" w:rsidRDefault="00252A2D">
      <w:pPr>
        <w:pStyle w:val="Corps"/>
        <w:jc w:val="both"/>
        <w:rPr>
          <w:rStyle w:val="Aucun"/>
          <w:rFonts w:ascii="Arial" w:hAnsi="Arial"/>
          <w:b/>
          <w:bCs/>
          <w:u w:color="000000"/>
        </w:rPr>
      </w:pPr>
    </w:p>
    <w:p w14:paraId="4A829F1D" w14:textId="6ACEBD1D" w:rsidR="00967F93" w:rsidRDefault="00445B1F">
      <w:pPr>
        <w:pStyle w:val="Corps"/>
        <w:jc w:val="both"/>
        <w:rPr>
          <w:rStyle w:val="Aucun"/>
          <w:rFonts w:ascii="Arial" w:hAnsi="Arial"/>
          <w:b/>
          <w:bCs/>
          <w:u w:color="000000"/>
        </w:rPr>
      </w:pPr>
      <w:r>
        <w:rPr>
          <w:rStyle w:val="Aucun"/>
          <w:rFonts w:ascii="Arial" w:hAnsi="Arial"/>
          <w:b/>
          <w:bCs/>
          <w:u w:color="000000"/>
        </w:rPr>
        <w:lastRenderedPageBreak/>
        <w:t>À l’aide des données du document et de vos connaissances, vous répondrez aux questions ci-dessous :</w:t>
      </w:r>
    </w:p>
    <w:p w14:paraId="1839EBDC" w14:textId="77777777" w:rsidR="00252A2D" w:rsidRDefault="00252A2D">
      <w:pPr>
        <w:pStyle w:val="Corps"/>
        <w:jc w:val="both"/>
        <w:rPr>
          <w:rFonts w:ascii="Times New Roman" w:eastAsia="Times New Roman" w:hAnsi="Times New Roman" w:cs="Times New Roman"/>
          <w:u w:color="000000"/>
        </w:rPr>
      </w:pPr>
    </w:p>
    <w:p w14:paraId="101EE891" w14:textId="77777777" w:rsidR="00967F93" w:rsidRDefault="00445B1F">
      <w:pPr>
        <w:pStyle w:val="Pardfaut"/>
        <w:numPr>
          <w:ilvl w:val="0"/>
          <w:numId w:val="2"/>
        </w:numPr>
        <w:suppressAutoHyphens/>
        <w:spacing w:before="0"/>
        <w:jc w:val="both"/>
        <w:rPr>
          <w:rFonts w:ascii="Arial" w:hAnsi="Arial"/>
          <w:b/>
          <w:bCs/>
          <w:sz w:val="22"/>
          <w:szCs w:val="22"/>
          <w:u w:color="000000"/>
        </w:rPr>
      </w:pPr>
      <w:r>
        <w:rPr>
          <w:rFonts w:ascii="Arial" w:hAnsi="Arial"/>
          <w:b/>
          <w:bCs/>
          <w:sz w:val="22"/>
          <w:szCs w:val="22"/>
          <w:u w:color="000000"/>
        </w:rPr>
        <w:t xml:space="preserve"> Calculez les écarts des postes de dépenses suivants entre 1er quintile et 5ème quintile :</w:t>
      </w:r>
    </w:p>
    <w:p w14:paraId="0CCCABAA" w14:textId="77777777" w:rsidR="00967F93" w:rsidRDefault="00445B1F">
      <w:pPr>
        <w:pStyle w:val="Pardfaut"/>
        <w:numPr>
          <w:ilvl w:val="5"/>
          <w:numId w:val="4"/>
        </w:numPr>
        <w:suppressAutoHyphens/>
        <w:spacing w:before="0"/>
        <w:jc w:val="both"/>
        <w:rPr>
          <w:rFonts w:ascii="Arial" w:hAnsi="Arial"/>
          <w:b/>
          <w:bCs/>
          <w:sz w:val="22"/>
          <w:szCs w:val="22"/>
          <w:u w:color="000000"/>
        </w:rPr>
      </w:pPr>
      <w:r>
        <w:rPr>
          <w:rFonts w:ascii="Arial" w:hAnsi="Arial"/>
          <w:b/>
          <w:bCs/>
          <w:sz w:val="22"/>
          <w:szCs w:val="22"/>
          <w:u w:color="000000"/>
        </w:rPr>
        <w:t>Logement,</w:t>
      </w:r>
    </w:p>
    <w:p w14:paraId="22E259F3" w14:textId="77777777" w:rsidR="00967F93" w:rsidRDefault="00445B1F">
      <w:pPr>
        <w:pStyle w:val="Pardfaut"/>
        <w:numPr>
          <w:ilvl w:val="5"/>
          <w:numId w:val="4"/>
        </w:numPr>
        <w:suppressAutoHyphens/>
        <w:spacing w:before="0"/>
        <w:jc w:val="both"/>
        <w:rPr>
          <w:rFonts w:ascii="Arial" w:hAnsi="Arial"/>
          <w:b/>
          <w:bCs/>
          <w:sz w:val="22"/>
          <w:szCs w:val="22"/>
          <w:u w:color="000000"/>
        </w:rPr>
      </w:pPr>
      <w:r>
        <w:rPr>
          <w:rFonts w:ascii="Arial" w:hAnsi="Arial"/>
          <w:b/>
          <w:bCs/>
          <w:sz w:val="22"/>
          <w:szCs w:val="22"/>
          <w:u w:color="000000"/>
        </w:rPr>
        <w:t>Alimentation,</w:t>
      </w:r>
    </w:p>
    <w:p w14:paraId="60A173CD" w14:textId="77777777" w:rsidR="00967F93" w:rsidRDefault="00445B1F">
      <w:pPr>
        <w:pStyle w:val="Pardfaut"/>
        <w:numPr>
          <w:ilvl w:val="5"/>
          <w:numId w:val="4"/>
        </w:numPr>
        <w:suppressAutoHyphens/>
        <w:spacing w:before="0"/>
        <w:jc w:val="both"/>
        <w:rPr>
          <w:rFonts w:ascii="Arial" w:hAnsi="Arial"/>
          <w:b/>
          <w:bCs/>
          <w:sz w:val="22"/>
          <w:szCs w:val="22"/>
          <w:u w:color="000000"/>
        </w:rPr>
      </w:pPr>
      <w:r>
        <w:rPr>
          <w:rFonts w:ascii="Arial" w:hAnsi="Arial"/>
          <w:b/>
          <w:bCs/>
          <w:sz w:val="22"/>
          <w:szCs w:val="22"/>
          <w:u w:color="000000"/>
        </w:rPr>
        <w:t>Loisirs et cultures,</w:t>
      </w:r>
    </w:p>
    <w:p w14:paraId="2CE465FA" w14:textId="011A272D" w:rsidR="00967F93" w:rsidRDefault="00445B1F">
      <w:pPr>
        <w:pStyle w:val="Pardfaut"/>
        <w:numPr>
          <w:ilvl w:val="5"/>
          <w:numId w:val="4"/>
        </w:numPr>
        <w:suppressAutoHyphens/>
        <w:spacing w:before="0"/>
        <w:jc w:val="both"/>
        <w:rPr>
          <w:rFonts w:ascii="Arial" w:hAnsi="Arial"/>
          <w:b/>
          <w:bCs/>
          <w:sz w:val="22"/>
          <w:szCs w:val="22"/>
          <w:u w:color="000000"/>
        </w:rPr>
      </w:pPr>
      <w:r>
        <w:rPr>
          <w:rFonts w:ascii="Arial" w:hAnsi="Arial"/>
          <w:b/>
          <w:bCs/>
          <w:sz w:val="22"/>
          <w:szCs w:val="22"/>
          <w:u w:color="000000"/>
        </w:rPr>
        <w:t>Restauration et hôtels.</w:t>
      </w:r>
    </w:p>
    <w:p w14:paraId="635D8B10" w14:textId="77777777" w:rsidR="00252A2D" w:rsidRDefault="00252A2D">
      <w:pPr>
        <w:pStyle w:val="Pardfaut"/>
        <w:numPr>
          <w:ilvl w:val="5"/>
          <w:numId w:val="4"/>
        </w:numPr>
        <w:suppressAutoHyphens/>
        <w:spacing w:before="0"/>
        <w:jc w:val="both"/>
        <w:rPr>
          <w:rFonts w:ascii="Arial" w:hAnsi="Arial"/>
          <w:b/>
          <w:bCs/>
          <w:sz w:val="22"/>
          <w:szCs w:val="22"/>
          <w:u w:color="000000"/>
        </w:rPr>
      </w:pPr>
    </w:p>
    <w:p w14:paraId="5128EDE1" w14:textId="16ACDAFA" w:rsidR="00967F93" w:rsidRDefault="00445B1F">
      <w:pPr>
        <w:pStyle w:val="Pardfaut"/>
        <w:numPr>
          <w:ilvl w:val="0"/>
          <w:numId w:val="2"/>
        </w:numPr>
        <w:suppressAutoHyphens/>
        <w:spacing w:before="0"/>
        <w:jc w:val="both"/>
        <w:rPr>
          <w:rFonts w:ascii="Arial" w:hAnsi="Arial"/>
          <w:b/>
          <w:bCs/>
          <w:sz w:val="22"/>
          <w:szCs w:val="22"/>
          <w:u w:color="000000"/>
        </w:rPr>
      </w:pPr>
      <w:r>
        <w:rPr>
          <w:rFonts w:ascii="Arial" w:hAnsi="Arial"/>
          <w:b/>
          <w:bCs/>
          <w:sz w:val="22"/>
          <w:szCs w:val="22"/>
          <w:u w:color="000000"/>
        </w:rPr>
        <w:t xml:space="preserve"> Relevez les deux postes de dépenses les plus élevés et les deux postes de dépenses les plus bas pour chacun des quintiles présentés.</w:t>
      </w:r>
    </w:p>
    <w:p w14:paraId="005978EC" w14:textId="77777777" w:rsidR="00252A2D" w:rsidRDefault="00252A2D" w:rsidP="00252A2D">
      <w:pPr>
        <w:pStyle w:val="Pardfaut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uppressAutoHyphens/>
        <w:spacing w:before="0"/>
        <w:ind w:left="567"/>
        <w:jc w:val="both"/>
        <w:rPr>
          <w:rFonts w:ascii="Arial" w:hAnsi="Arial"/>
          <w:b/>
          <w:bCs/>
          <w:sz w:val="22"/>
          <w:szCs w:val="22"/>
          <w:u w:color="000000"/>
        </w:rPr>
      </w:pPr>
    </w:p>
    <w:p w14:paraId="2A3AA436" w14:textId="77777777" w:rsidR="00967F93" w:rsidRDefault="00445B1F">
      <w:pPr>
        <w:pStyle w:val="Pardfaut"/>
        <w:numPr>
          <w:ilvl w:val="0"/>
          <w:numId w:val="2"/>
        </w:numPr>
        <w:suppressAutoHyphens/>
        <w:spacing w:before="0"/>
        <w:jc w:val="both"/>
        <w:rPr>
          <w:rFonts w:ascii="Arial" w:hAnsi="Arial"/>
          <w:b/>
          <w:bCs/>
          <w:sz w:val="22"/>
          <w:szCs w:val="22"/>
          <w:u w:color="000000"/>
        </w:rPr>
      </w:pPr>
      <w:r>
        <w:rPr>
          <w:rFonts w:ascii="Arial" w:hAnsi="Arial"/>
          <w:b/>
          <w:bCs/>
          <w:sz w:val="22"/>
          <w:szCs w:val="22"/>
          <w:u w:color="000000"/>
        </w:rPr>
        <w:t xml:space="preserve"> Expliquez quels faits peuvent être à l’origine des différences et des similarités entre les structures de consommation des ménages modestes et des ménages aisés.</w:t>
      </w:r>
    </w:p>
    <w:p w14:paraId="05945920" w14:textId="77777777" w:rsidR="00967F93" w:rsidRDefault="00967F93">
      <w:pPr>
        <w:pStyle w:val="Corps"/>
      </w:pPr>
    </w:p>
    <w:sectPr w:rsidR="00967F93">
      <w:headerReference w:type="default" r:id="rId9"/>
      <w:footerReference w:type="default" r:id="rId10"/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97B2F0" w14:textId="77777777" w:rsidR="00B30B15" w:rsidRDefault="00B30B15">
      <w:r>
        <w:separator/>
      </w:r>
    </w:p>
  </w:endnote>
  <w:endnote w:type="continuationSeparator" w:id="0">
    <w:p w14:paraId="2F7CF6EA" w14:textId="77777777" w:rsidR="00B30B15" w:rsidRDefault="00B30B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0A5CD0" w14:textId="77777777" w:rsidR="00967F93" w:rsidRDefault="00967F93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9E123C" w14:textId="77777777" w:rsidR="00B30B15" w:rsidRDefault="00B30B15">
      <w:r>
        <w:separator/>
      </w:r>
    </w:p>
  </w:footnote>
  <w:footnote w:type="continuationSeparator" w:id="0">
    <w:p w14:paraId="78E60193" w14:textId="77777777" w:rsidR="00B30B15" w:rsidRDefault="00B30B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1E7209" w14:textId="77777777" w:rsidR="00967F93" w:rsidRDefault="00967F9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60845"/>
    <w:multiLevelType w:val="hybridMultilevel"/>
    <w:tmpl w:val="F220450E"/>
    <w:numStyleLink w:val="Puce"/>
  </w:abstractNum>
  <w:abstractNum w:abstractNumId="1" w15:restartNumberingAfterBreak="0">
    <w:nsid w:val="4EF0261F"/>
    <w:multiLevelType w:val="hybridMultilevel"/>
    <w:tmpl w:val="721C266E"/>
    <w:styleLink w:val="Style6import"/>
    <w:lvl w:ilvl="0" w:tplc="B04E480E">
      <w:start w:val="1"/>
      <w:numFmt w:val="decimal"/>
      <w:suff w:val="nothing"/>
      <w:lvlText w:val="%1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04CEC94">
      <w:start w:val="1"/>
      <w:numFmt w:val="decimal"/>
      <w:suff w:val="nothing"/>
      <w:lvlText w:val="%2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55431E4">
      <w:start w:val="1"/>
      <w:numFmt w:val="decimal"/>
      <w:suff w:val="nothing"/>
      <w:lvlText w:val="%3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68474E8">
      <w:start w:val="1"/>
      <w:numFmt w:val="decimal"/>
      <w:suff w:val="nothing"/>
      <w:lvlText w:val="%4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AB87618">
      <w:start w:val="1"/>
      <w:numFmt w:val="decimal"/>
      <w:suff w:val="nothing"/>
      <w:lvlText w:val="%5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B7C9F98">
      <w:start w:val="1"/>
      <w:numFmt w:val="decimal"/>
      <w:suff w:val="nothing"/>
      <w:lvlText w:val="%6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AC090CE">
      <w:start w:val="1"/>
      <w:numFmt w:val="decimal"/>
      <w:suff w:val="nothing"/>
      <w:lvlText w:val="%7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F6EEC40">
      <w:start w:val="1"/>
      <w:numFmt w:val="decimal"/>
      <w:suff w:val="nothing"/>
      <w:lvlText w:val="%8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51CB83A">
      <w:start w:val="1"/>
      <w:numFmt w:val="decimal"/>
      <w:suff w:val="nothing"/>
      <w:lvlText w:val="%9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67EB6C38"/>
    <w:multiLevelType w:val="hybridMultilevel"/>
    <w:tmpl w:val="F220450E"/>
    <w:styleLink w:val="Puce"/>
    <w:lvl w:ilvl="0" w:tplc="95240092">
      <w:start w:val="1"/>
      <w:numFmt w:val="bullet"/>
      <w:lvlText w:val="•"/>
      <w:lvlJc w:val="left"/>
      <w:pPr>
        <w:tabs>
          <w:tab w:val="num" w:pos="286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180" w:hanging="7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C7A98B6">
      <w:start w:val="1"/>
      <w:numFmt w:val="bullet"/>
      <w:lvlText w:val="•"/>
      <w:lvlJc w:val="left"/>
      <w:pPr>
        <w:tabs>
          <w:tab w:val="num" w:pos="466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360" w:hanging="7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2" w:tplc="00089B3A">
      <w:start w:val="1"/>
      <w:numFmt w:val="bullet"/>
      <w:lvlText w:val="•"/>
      <w:lvlJc w:val="left"/>
      <w:pPr>
        <w:tabs>
          <w:tab w:val="num" w:pos="646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540" w:hanging="7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3" w:tplc="92AE9348">
      <w:start w:val="1"/>
      <w:numFmt w:val="bullet"/>
      <w:lvlText w:val="•"/>
      <w:lvlJc w:val="left"/>
      <w:pPr>
        <w:tabs>
          <w:tab w:val="left" w:pos="709"/>
          <w:tab w:val="num" w:pos="82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720" w:hanging="7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4" w:tplc="CE3C7ACA">
      <w:start w:val="1"/>
      <w:numFmt w:val="bullet"/>
      <w:lvlText w:val="•"/>
      <w:lvlJc w:val="left"/>
      <w:pPr>
        <w:tabs>
          <w:tab w:val="left" w:pos="709"/>
          <w:tab w:val="num" w:pos="100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900" w:hanging="7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5" w:tplc="3EF23DA0">
      <w:start w:val="1"/>
      <w:numFmt w:val="bullet"/>
      <w:lvlText w:val="•"/>
      <w:lvlJc w:val="left"/>
      <w:pPr>
        <w:tabs>
          <w:tab w:val="left" w:pos="709"/>
          <w:tab w:val="num" w:pos="118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1080" w:hanging="7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6" w:tplc="AD5EA384">
      <w:start w:val="1"/>
      <w:numFmt w:val="bullet"/>
      <w:lvlText w:val="•"/>
      <w:lvlJc w:val="left"/>
      <w:pPr>
        <w:tabs>
          <w:tab w:val="left" w:pos="709"/>
          <w:tab w:val="num" w:pos="136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1260" w:hanging="7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7" w:tplc="85D2566E">
      <w:start w:val="1"/>
      <w:numFmt w:val="bullet"/>
      <w:lvlText w:val="•"/>
      <w:lvlJc w:val="left"/>
      <w:pPr>
        <w:tabs>
          <w:tab w:val="left" w:pos="709"/>
          <w:tab w:val="left" w:pos="1418"/>
          <w:tab w:val="num" w:pos="1546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1440" w:hanging="7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8" w:tplc="54F6C9A8">
      <w:start w:val="1"/>
      <w:numFmt w:val="bullet"/>
      <w:lvlText w:val="•"/>
      <w:lvlJc w:val="left"/>
      <w:pPr>
        <w:tabs>
          <w:tab w:val="left" w:pos="709"/>
          <w:tab w:val="left" w:pos="1418"/>
          <w:tab w:val="num" w:pos="1726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1620" w:hanging="7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</w:abstractNum>
  <w:abstractNum w:abstractNumId="3" w15:restartNumberingAfterBreak="0">
    <w:nsid w:val="78D01C9F"/>
    <w:multiLevelType w:val="hybridMultilevel"/>
    <w:tmpl w:val="721C266E"/>
    <w:numStyleLink w:val="Style6import"/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7F93"/>
    <w:rsid w:val="00252A2D"/>
    <w:rsid w:val="00445B1F"/>
    <w:rsid w:val="00967F93"/>
    <w:rsid w:val="00B30B15"/>
    <w:rsid w:val="00C80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E5087E"/>
  <w15:docId w15:val="{D7254E12-5240-44F9-9C62-19289FAFA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fr-FR" w:eastAsia="fr-F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rps">
    <w:name w:val="Corps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character" w:customStyle="1" w:styleId="Aucun">
    <w:name w:val="Aucun"/>
    <w:rPr>
      <w:lang w:val="fr-FR"/>
    </w:rPr>
  </w:style>
  <w:style w:type="paragraph" w:customStyle="1" w:styleId="Pardfaut">
    <w:name w:val="Par défaut"/>
    <w:pPr>
      <w:spacing w:before="160" w:line="288" w:lineRule="auto"/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character" w:customStyle="1" w:styleId="Hyperlink0">
    <w:name w:val="Hyperlink.0"/>
    <w:basedOn w:val="Lienhypertexte"/>
    <w:rPr>
      <w:u w:val="single"/>
    </w:rPr>
  </w:style>
  <w:style w:type="numbering" w:customStyle="1" w:styleId="Style6import">
    <w:name w:val="Style 6 importé"/>
    <w:pPr>
      <w:numPr>
        <w:numId w:val="1"/>
      </w:numPr>
    </w:pPr>
  </w:style>
  <w:style w:type="numbering" w:customStyle="1" w:styleId="Puce">
    <w:name w:val="Puce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see.fr/fr/statistiques/4764315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ti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190</Words>
  <Characters>1046</Characters>
  <Application>Microsoft Office Word</Application>
  <DocSecurity>0</DocSecurity>
  <Lines>8</Lines>
  <Paragraphs>2</Paragraphs>
  <ScaleCrop>false</ScaleCrop>
  <Company/>
  <LinksUpToDate>false</LinksUpToDate>
  <CharactersWithSpaces>1234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Gregoire Burgaud</dc:creator>
  <cp:lastModifiedBy>Gregoire Burgaud</cp:lastModifiedBy>
  <cp:revision>4</cp:revision>
  <dcterms:created xsi:type="dcterms:W3CDTF">2025-02-24T16:39:00Z</dcterms:created>
  <dcterms:modified xsi:type="dcterms:W3CDTF">2025-02-24T16:39:00Z</dcterms:modified>
</cp:coreProperties>
</file>