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C209D" w:rsidRDefault="00000000">
      <w:pPr>
        <w:pStyle w:val="CorpsA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  <w:spacing w:line="276" w:lineRule="auto"/>
        <w:jc w:val="both"/>
        <w:rPr>
          <w:rStyle w:val="Aucun"/>
          <w:rFonts w:ascii="Arial" w:eastAsia="Arial" w:hAnsi="Arial" w:cs="Arial"/>
        </w:rPr>
      </w:pPr>
      <w:r>
        <w:rPr>
          <w:rStyle w:val="Aucun"/>
          <w:rFonts w:ascii="Arial" w:hAnsi="Arial"/>
          <w:b/>
          <w:bCs/>
          <w:sz w:val="24"/>
          <w:szCs w:val="24"/>
        </w:rPr>
        <w:t xml:space="preserve">Thème 2 : Comment la richesse se crée-t-elle et se répartit-elle ? </w:t>
      </w:r>
    </w:p>
    <w:p w:rsidR="002C209D" w:rsidRDefault="00000000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6E594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  <w:spacing w:before="240" w:after="360" w:line="276" w:lineRule="auto"/>
        <w:jc w:val="center"/>
        <w:rPr>
          <w:rStyle w:val="Aucun"/>
          <w:rFonts w:ascii="Arial" w:eastAsia="Arial" w:hAnsi="Arial" w:cs="Arial"/>
          <w:b/>
          <w:bCs/>
          <w:color w:val="B91800"/>
          <w:sz w:val="36"/>
          <w:szCs w:val="36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Aucun"/>
          <w:rFonts w:ascii="Arial" w:hAnsi="Arial"/>
          <w:b/>
          <w:bCs/>
          <w:color w:val="B91800"/>
          <w:sz w:val="36"/>
          <w:szCs w:val="36"/>
          <w14:textOutline w14:w="12700" w14:cap="flat" w14:cmpd="sng" w14:algn="ctr">
            <w14:noFill/>
            <w14:prstDash w14:val="solid"/>
            <w14:miter w14:lim="400000"/>
          </w14:textOutline>
        </w:rPr>
        <w:t>II.2 : La mesure de la production et ses prolongements</w:t>
      </w:r>
    </w:p>
    <w:p w:rsidR="002C209D" w:rsidRDefault="002C209D">
      <w:pPr>
        <w:pStyle w:val="CorpsA"/>
      </w:pPr>
    </w:p>
    <w:p w:rsidR="002C209D" w:rsidRDefault="00000000">
      <w:pPr>
        <w:pStyle w:val="CorpsA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rPr>
          <w:rStyle w:val="Aucun"/>
          <w:rFonts w:ascii="Arial" w:eastAsia="Arial" w:hAnsi="Arial" w:cs="Arial"/>
          <w:b/>
          <w:bCs/>
        </w:rPr>
      </w:pPr>
      <w:r>
        <w:rPr>
          <w:rStyle w:val="Aucun"/>
          <w:rFonts w:ascii="Arial" w:hAnsi="Arial"/>
          <w:b/>
          <w:bCs/>
          <w:u w:val="single"/>
        </w:rPr>
        <w:t>Document</w:t>
      </w:r>
      <w:r>
        <w:rPr>
          <w:rStyle w:val="Aucun"/>
          <w:rFonts w:ascii="Arial" w:hAnsi="Arial"/>
          <w:b/>
          <w:bCs/>
        </w:rPr>
        <w:t xml:space="preserve"> : Évolution du produit intérieur brut du 1er trimestre 2000 au 4ème trimestre de 2023 en France</w:t>
      </w:r>
    </w:p>
    <w:p w:rsidR="002C209D" w:rsidRDefault="002C209D">
      <w:pPr>
        <w:pStyle w:val="CorpsA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rPr>
          <w:rStyle w:val="Aucun"/>
          <w:rFonts w:ascii="Arial" w:eastAsia="Arial" w:hAnsi="Arial" w:cs="Arial"/>
          <w:b/>
          <w:bCs/>
        </w:rPr>
      </w:pPr>
    </w:p>
    <w:p w:rsidR="002C209D" w:rsidRDefault="00000000">
      <w:pPr>
        <w:pStyle w:val="CorpsA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rPr>
          <w:rStyle w:val="Aucun"/>
          <w:rFonts w:ascii="Arial" w:eastAsia="Arial" w:hAnsi="Arial" w:cs="Arial"/>
          <w:b/>
          <w:bCs/>
        </w:rPr>
      </w:pPr>
      <w:r>
        <w:rPr>
          <w:rStyle w:val="Aucun"/>
          <w:rFonts w:ascii="Arial" w:eastAsia="Arial" w:hAnsi="Arial" w:cs="Arial"/>
          <w:b/>
          <w:bCs/>
          <w:noProof/>
        </w:rPr>
        <w:drawing>
          <wp:inline distT="0" distB="0" distL="0" distR="0">
            <wp:extent cx="6120058" cy="5984272"/>
            <wp:effectExtent l="0" t="0" r="0" b="0"/>
            <wp:docPr id="1073741825" name="officeArt object" descr="image-collé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-collée.tiff" descr="image-collé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59842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C209D" w:rsidRDefault="002C209D">
      <w:pPr>
        <w:pStyle w:val="CorpsA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rPr>
          <w:rStyle w:val="Aucun"/>
          <w:rFonts w:ascii="Arial" w:eastAsia="Arial" w:hAnsi="Arial" w:cs="Arial"/>
          <w:b/>
          <w:bCs/>
        </w:rPr>
      </w:pPr>
    </w:p>
    <w:p w:rsidR="002C209D" w:rsidRDefault="00000000">
      <w:pPr>
        <w:pStyle w:val="CorpsA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right"/>
        <w:rPr>
          <w:rStyle w:val="Aucun"/>
          <w:rFonts w:ascii="Arial" w:eastAsia="Arial" w:hAnsi="Arial" w:cs="Arial"/>
          <w:i/>
          <w:iCs/>
          <w:sz w:val="18"/>
          <w:szCs w:val="18"/>
        </w:rPr>
      </w:pPr>
      <w:r>
        <w:rPr>
          <w:rStyle w:val="Aucun"/>
          <w:rFonts w:ascii="Arial" w:hAnsi="Arial"/>
          <w:i/>
          <w:iCs/>
          <w:sz w:val="18"/>
          <w:szCs w:val="18"/>
        </w:rPr>
        <w:t xml:space="preserve">Source : Insee - Évolution du produit intérieur brut et de ses composantes paru le 30/11/2023  - </w:t>
      </w:r>
      <w:hyperlink r:id="rId8" w:history="1">
        <w:r>
          <w:rPr>
            <w:rStyle w:val="Hyperlink0"/>
          </w:rPr>
          <w:t>https://www.insee.fr/fr/statistiques/2830547#graphique-figure1</w:t>
        </w:r>
      </w:hyperlink>
      <w:r>
        <w:rPr>
          <w:rStyle w:val="Aucun"/>
          <w:rFonts w:ascii="Arial" w:hAnsi="Arial"/>
          <w:i/>
          <w:iCs/>
          <w:sz w:val="18"/>
          <w:szCs w:val="18"/>
        </w:rPr>
        <w:t xml:space="preserve"> </w:t>
      </w:r>
    </w:p>
    <w:p w:rsidR="002C209D" w:rsidRDefault="002C209D">
      <w:pPr>
        <w:pStyle w:val="CorpsA"/>
      </w:pPr>
    </w:p>
    <w:p w:rsidR="002C209D" w:rsidRDefault="002C209D">
      <w:pPr>
        <w:pStyle w:val="CorpsA"/>
      </w:pPr>
    </w:p>
    <w:p w:rsidR="002C209D" w:rsidRDefault="002C209D">
      <w:pPr>
        <w:pStyle w:val="CorpsA"/>
      </w:pPr>
    </w:p>
    <w:p w:rsidR="002C209D" w:rsidRDefault="002C209D">
      <w:pPr>
        <w:pStyle w:val="CorpsA"/>
      </w:pPr>
    </w:p>
    <w:p w:rsidR="002C209D" w:rsidRDefault="002C209D">
      <w:pPr>
        <w:pStyle w:val="CorpsA"/>
      </w:pPr>
    </w:p>
    <w:p w:rsidR="002C209D" w:rsidRDefault="002C209D">
      <w:pPr>
        <w:pStyle w:val="CorpsA"/>
      </w:pPr>
    </w:p>
    <w:p w:rsidR="002C209D" w:rsidRDefault="002C209D">
      <w:pPr>
        <w:pStyle w:val="CorpsA"/>
      </w:pPr>
    </w:p>
    <w:p w:rsidR="002C209D" w:rsidRDefault="002C209D">
      <w:pPr>
        <w:pStyle w:val="CorpsA"/>
      </w:pPr>
    </w:p>
    <w:p w:rsidR="002C209D" w:rsidRDefault="00000000">
      <w:pPr>
        <w:pStyle w:val="Pardfaut"/>
        <w:numPr>
          <w:ilvl w:val="0"/>
          <w:numId w:val="2"/>
        </w:numPr>
        <w:suppressAutoHyphens/>
        <w:spacing w:before="0"/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Aucun"/>
          <w:rFonts w:ascii="Arial" w:hAnsi="Arial"/>
          <w:b/>
          <w:bCs/>
          <w:sz w:val="22"/>
          <w:szCs w:val="22"/>
        </w:rPr>
        <w:t xml:space="preserve"> Identifiez les caractéristiques du graphique en complétant le tableau ci-après. </w:t>
      </w:r>
    </w:p>
    <w:tbl>
      <w:tblPr>
        <w:tblStyle w:val="TableNormal"/>
        <w:tblW w:w="963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DFFF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83"/>
        <w:gridCol w:w="7747"/>
      </w:tblGrid>
      <w:tr w:rsidR="002C20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5"/>
        </w:trPr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C209D" w:rsidRDefault="00000000">
            <w:pPr>
              <w:pStyle w:val="Styledetableau2"/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  <w:lang w:val="de-DE"/>
              </w:rPr>
              <w:t>Titre</w:t>
            </w:r>
          </w:p>
        </w:tc>
        <w:tc>
          <w:tcPr>
            <w:tcW w:w="7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C209D" w:rsidRDefault="002C209D"/>
        </w:tc>
      </w:tr>
      <w:tr w:rsidR="002C20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5"/>
        </w:trPr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C209D" w:rsidRDefault="00000000">
            <w:pPr>
              <w:pStyle w:val="Styledetableau2"/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 xml:space="preserve">Date du document </w:t>
            </w:r>
          </w:p>
        </w:tc>
        <w:tc>
          <w:tcPr>
            <w:tcW w:w="7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C209D" w:rsidRDefault="002C209D"/>
        </w:tc>
      </w:tr>
      <w:tr w:rsidR="002C20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5"/>
        </w:trPr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C209D" w:rsidRDefault="00000000">
            <w:pPr>
              <w:pStyle w:val="Styledetableau2"/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Période étudiée</w:t>
            </w:r>
          </w:p>
        </w:tc>
        <w:tc>
          <w:tcPr>
            <w:tcW w:w="7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C209D" w:rsidRDefault="002C209D"/>
        </w:tc>
      </w:tr>
      <w:tr w:rsidR="002C20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5"/>
        </w:trPr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C209D" w:rsidRDefault="00000000">
            <w:pPr>
              <w:pStyle w:val="Styledetableau2"/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  <w:lang w:val="en-US"/>
              </w:rPr>
              <w:t>Source</w:t>
            </w:r>
          </w:p>
        </w:tc>
        <w:tc>
          <w:tcPr>
            <w:tcW w:w="7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C209D" w:rsidRDefault="002C209D"/>
        </w:tc>
      </w:tr>
      <w:tr w:rsidR="002C20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5"/>
        </w:trPr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C209D" w:rsidRDefault="00000000">
            <w:pPr>
              <w:pStyle w:val="Styledetableau2"/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Type de graphique</w:t>
            </w:r>
          </w:p>
        </w:tc>
        <w:tc>
          <w:tcPr>
            <w:tcW w:w="7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C209D" w:rsidRDefault="002C209D"/>
        </w:tc>
      </w:tr>
      <w:tr w:rsidR="002C20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5"/>
        </w:trPr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C209D" w:rsidRDefault="00000000">
            <w:pPr>
              <w:pStyle w:val="Styledetableau2"/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  <w:lang w:val="en-US"/>
              </w:rPr>
              <w:t xml:space="preserve">Variable </w:t>
            </w: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étudiée</w:t>
            </w:r>
          </w:p>
        </w:tc>
        <w:tc>
          <w:tcPr>
            <w:tcW w:w="7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C209D" w:rsidRDefault="002C209D"/>
        </w:tc>
      </w:tr>
      <w:tr w:rsidR="002C20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5"/>
        </w:trPr>
        <w:tc>
          <w:tcPr>
            <w:tcW w:w="1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C209D" w:rsidRDefault="00000000">
            <w:pPr>
              <w:pStyle w:val="Styledetableau2"/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  <w:lang w:val="en-US"/>
              </w:rPr>
              <w:t>Unit</w:t>
            </w: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é de mesure</w:t>
            </w:r>
          </w:p>
        </w:tc>
        <w:tc>
          <w:tcPr>
            <w:tcW w:w="7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C209D" w:rsidRDefault="002C209D"/>
        </w:tc>
      </w:tr>
    </w:tbl>
    <w:p w:rsidR="002C209D" w:rsidRDefault="002C209D" w:rsidP="00660762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  <w:spacing w:before="0"/>
        <w:jc w:val="both"/>
        <w:rPr>
          <w:rStyle w:val="Aucun"/>
          <w:rFonts w:ascii="Arial" w:eastAsia="Arial" w:hAnsi="Arial" w:cs="Arial"/>
          <w:b/>
          <w:bCs/>
          <w:sz w:val="22"/>
          <w:szCs w:val="22"/>
        </w:rPr>
      </w:pPr>
    </w:p>
    <w:p w:rsidR="002C209D" w:rsidRDefault="002C209D">
      <w:pPr>
        <w:pStyle w:val="Pardfau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/>
        <w:spacing w:before="0"/>
        <w:ind w:firstLine="106"/>
        <w:jc w:val="both"/>
        <w:rPr>
          <w:rStyle w:val="Aucun"/>
          <w:rFonts w:ascii="Arial" w:eastAsia="Arial" w:hAnsi="Arial" w:cs="Arial"/>
          <w:i/>
          <w:iCs/>
          <w:color w:val="B91800"/>
          <w:sz w:val="20"/>
          <w:szCs w:val="20"/>
        </w:rPr>
      </w:pPr>
    </w:p>
    <w:p w:rsidR="002C209D" w:rsidRDefault="00000000">
      <w:pPr>
        <w:pStyle w:val="Pardfaut"/>
        <w:numPr>
          <w:ilvl w:val="1"/>
          <w:numId w:val="4"/>
        </w:numPr>
        <w:suppressAutoHyphens/>
        <w:spacing w:before="0"/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Aucun"/>
          <w:rFonts w:ascii="Arial" w:hAnsi="Arial"/>
          <w:b/>
          <w:bCs/>
          <w:sz w:val="22"/>
          <w:szCs w:val="22"/>
        </w:rPr>
        <w:t xml:space="preserve"> Analysez le graphique </w:t>
      </w:r>
      <w:r>
        <w:rPr>
          <w:rFonts w:ascii="Arial" w:hAnsi="Arial"/>
          <w:b/>
          <w:bCs/>
          <w:sz w:val="22"/>
          <w:szCs w:val="22"/>
        </w:rPr>
        <w:t>en répondant au questionnement suivant :</w:t>
      </w:r>
    </w:p>
    <w:p w:rsidR="002C209D" w:rsidRDefault="00000000">
      <w:pPr>
        <w:pStyle w:val="Pardfaut"/>
        <w:numPr>
          <w:ilvl w:val="4"/>
          <w:numId w:val="6"/>
        </w:numPr>
        <w:suppressAutoHyphens/>
        <w:spacing w:before="0"/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Aucun"/>
          <w:rFonts w:ascii="Arial" w:hAnsi="Arial"/>
          <w:b/>
          <w:bCs/>
          <w:sz w:val="22"/>
          <w:szCs w:val="22"/>
        </w:rPr>
        <w:t>Repérez la tendance générale d’évolution du PIB entre 2000 et 2023;</w:t>
      </w:r>
    </w:p>
    <w:p w:rsidR="002C209D" w:rsidRDefault="00000000">
      <w:pPr>
        <w:pStyle w:val="Pardfaut"/>
        <w:numPr>
          <w:ilvl w:val="4"/>
          <w:numId w:val="6"/>
        </w:numPr>
        <w:suppressAutoHyphens/>
        <w:spacing w:before="0"/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Aucun"/>
          <w:rFonts w:ascii="Arial" w:hAnsi="Arial"/>
          <w:b/>
          <w:bCs/>
          <w:sz w:val="22"/>
          <w:szCs w:val="22"/>
        </w:rPr>
        <w:t>Présentez les écarts observés;</w:t>
      </w:r>
    </w:p>
    <w:p w:rsidR="002C209D" w:rsidRDefault="00000000">
      <w:pPr>
        <w:pStyle w:val="Pardfaut"/>
        <w:numPr>
          <w:ilvl w:val="4"/>
          <w:numId w:val="6"/>
        </w:numPr>
        <w:suppressAutoHyphens/>
        <w:spacing w:before="0"/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Aucun"/>
          <w:rFonts w:ascii="Arial" w:hAnsi="Arial"/>
          <w:b/>
          <w:bCs/>
          <w:sz w:val="22"/>
          <w:szCs w:val="22"/>
        </w:rPr>
        <w:t>Expliquez l’origine de ces écarts.</w:t>
      </w:r>
    </w:p>
    <w:sectPr w:rsidR="002C209D">
      <w:headerReference w:type="default" r:id="rId9"/>
      <w:footerReference w:type="default" r:id="rId10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23957" w:rsidRDefault="00223957">
      <w:r>
        <w:separator/>
      </w:r>
    </w:p>
  </w:endnote>
  <w:endnote w:type="continuationSeparator" w:id="0">
    <w:p w:rsidR="00223957" w:rsidRDefault="00223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09D" w:rsidRDefault="002C209D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23957" w:rsidRDefault="00223957">
      <w:r>
        <w:separator/>
      </w:r>
    </w:p>
  </w:footnote>
  <w:footnote w:type="continuationSeparator" w:id="0">
    <w:p w:rsidR="00223957" w:rsidRDefault="00223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09D" w:rsidRDefault="002C209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D795F"/>
    <w:multiLevelType w:val="hybridMultilevel"/>
    <w:tmpl w:val="FF4818EA"/>
    <w:styleLink w:val="Style6import"/>
    <w:lvl w:ilvl="0" w:tplc="4A0E52C4">
      <w:start w:val="1"/>
      <w:numFmt w:val="decimal"/>
      <w:suff w:val="nothing"/>
      <w:lvlText w:val="%1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32662B4">
      <w:start w:val="1"/>
      <w:numFmt w:val="decimal"/>
      <w:suff w:val="nothing"/>
      <w:lvlText w:val="%2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66E2762">
      <w:start w:val="1"/>
      <w:numFmt w:val="decimal"/>
      <w:suff w:val="nothing"/>
      <w:lvlText w:val="%3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3802B3C">
      <w:start w:val="1"/>
      <w:numFmt w:val="decimal"/>
      <w:suff w:val="nothing"/>
      <w:lvlText w:val="%4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3ABF78">
      <w:start w:val="1"/>
      <w:numFmt w:val="decimal"/>
      <w:suff w:val="nothing"/>
      <w:lvlText w:val="%5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62887E">
      <w:start w:val="1"/>
      <w:numFmt w:val="decimal"/>
      <w:suff w:val="nothing"/>
      <w:lvlText w:val="%6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6D4938A">
      <w:start w:val="1"/>
      <w:numFmt w:val="decimal"/>
      <w:suff w:val="nothing"/>
      <w:lvlText w:val="%7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7E449D4">
      <w:start w:val="1"/>
      <w:numFmt w:val="decimal"/>
      <w:suff w:val="nothing"/>
      <w:lvlText w:val="%8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3443A8">
      <w:start w:val="1"/>
      <w:numFmt w:val="decimal"/>
      <w:suff w:val="nothing"/>
      <w:lvlText w:val="%9."/>
      <w:lvlJc w:val="left"/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AC818AC"/>
    <w:multiLevelType w:val="hybridMultilevel"/>
    <w:tmpl w:val="51DA8A9E"/>
    <w:styleLink w:val="Puce"/>
    <w:lvl w:ilvl="0" w:tplc="3BEA0134">
      <w:start w:val="1"/>
      <w:numFmt w:val="bullet"/>
      <w:lvlText w:val="•"/>
      <w:lvlJc w:val="left"/>
      <w:pPr>
        <w:tabs>
          <w:tab w:val="num" w:pos="271"/>
          <w:tab w:val="left" w:pos="709"/>
          <w:tab w:val="left" w:pos="100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65" w:hanging="59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A064890">
      <w:start w:val="1"/>
      <w:numFmt w:val="bullet"/>
      <w:lvlText w:val="•"/>
      <w:lvlJc w:val="left"/>
      <w:pPr>
        <w:tabs>
          <w:tab w:val="num" w:pos="451"/>
          <w:tab w:val="left" w:pos="709"/>
          <w:tab w:val="left" w:pos="100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345" w:hanging="59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F48E372">
      <w:start w:val="1"/>
      <w:numFmt w:val="bullet"/>
      <w:lvlText w:val="•"/>
      <w:lvlJc w:val="left"/>
      <w:pPr>
        <w:tabs>
          <w:tab w:val="num" w:pos="631"/>
          <w:tab w:val="left" w:pos="709"/>
          <w:tab w:val="left" w:pos="100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525" w:hanging="59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EFCA5E8">
      <w:start w:val="1"/>
      <w:numFmt w:val="bullet"/>
      <w:lvlText w:val="•"/>
      <w:lvlJc w:val="left"/>
      <w:pPr>
        <w:tabs>
          <w:tab w:val="left" w:pos="709"/>
          <w:tab w:val="num" w:pos="811"/>
          <w:tab w:val="left" w:pos="100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705" w:hanging="59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E2EA6E">
      <w:start w:val="1"/>
      <w:numFmt w:val="bullet"/>
      <w:lvlText w:val="•"/>
      <w:lvlJc w:val="left"/>
      <w:pPr>
        <w:tabs>
          <w:tab w:val="left" w:pos="709"/>
          <w:tab w:val="num" w:pos="100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900" w:hanging="7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C296D0">
      <w:start w:val="1"/>
      <w:numFmt w:val="bullet"/>
      <w:lvlText w:val="•"/>
      <w:lvlJc w:val="left"/>
      <w:pPr>
        <w:tabs>
          <w:tab w:val="left" w:pos="709"/>
          <w:tab w:val="left" w:pos="1006"/>
          <w:tab w:val="num" w:pos="118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080" w:hanging="7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E965706">
      <w:start w:val="1"/>
      <w:numFmt w:val="bullet"/>
      <w:lvlText w:val="•"/>
      <w:lvlJc w:val="left"/>
      <w:pPr>
        <w:tabs>
          <w:tab w:val="left" w:pos="709"/>
          <w:tab w:val="left" w:pos="1006"/>
          <w:tab w:val="num" w:pos="1366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260" w:hanging="7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6F2A534">
      <w:start w:val="1"/>
      <w:numFmt w:val="bullet"/>
      <w:lvlText w:val="•"/>
      <w:lvlJc w:val="left"/>
      <w:pPr>
        <w:tabs>
          <w:tab w:val="left" w:pos="709"/>
          <w:tab w:val="left" w:pos="1006"/>
          <w:tab w:val="left" w:pos="1418"/>
          <w:tab w:val="num" w:pos="1546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440" w:hanging="7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4867744">
      <w:start w:val="1"/>
      <w:numFmt w:val="bullet"/>
      <w:lvlText w:val="•"/>
      <w:lvlJc w:val="left"/>
      <w:pPr>
        <w:tabs>
          <w:tab w:val="left" w:pos="709"/>
          <w:tab w:val="left" w:pos="1006"/>
          <w:tab w:val="left" w:pos="1418"/>
          <w:tab w:val="num" w:pos="1726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left="1620" w:hanging="74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64EA3ED6"/>
    <w:multiLevelType w:val="hybridMultilevel"/>
    <w:tmpl w:val="FF4818EA"/>
    <w:numStyleLink w:val="Style6import"/>
  </w:abstractNum>
  <w:abstractNum w:abstractNumId="3" w15:restartNumberingAfterBreak="0">
    <w:nsid w:val="7F6D532F"/>
    <w:multiLevelType w:val="hybridMultilevel"/>
    <w:tmpl w:val="51DA8A9E"/>
    <w:numStyleLink w:val="Puce"/>
  </w:abstractNum>
  <w:num w:numId="1" w16cid:durableId="879365020">
    <w:abstractNumId w:val="0"/>
  </w:num>
  <w:num w:numId="2" w16cid:durableId="2135632133">
    <w:abstractNumId w:val="2"/>
  </w:num>
  <w:num w:numId="3" w16cid:durableId="766657612">
    <w:abstractNumId w:val="2"/>
    <w:lvlOverride w:ilvl="0">
      <w:lvl w:ilvl="0" w:tplc="8354CFD0">
        <w:start w:val="1"/>
        <w:numFmt w:val="decimal"/>
        <w:suff w:val="nothing"/>
        <w:lvlText w:val="%1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686" w:hanging="24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2F80DAC">
        <w:start w:val="1"/>
        <w:numFmt w:val="decimal"/>
        <w:suff w:val="nothing"/>
        <w:lvlText w:val="%2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567" w:firstLine="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A908458">
        <w:start w:val="1"/>
        <w:numFmt w:val="decimal"/>
        <w:suff w:val="nothing"/>
        <w:lvlText w:val="%3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567" w:firstLine="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0B856CA">
        <w:start w:val="1"/>
        <w:numFmt w:val="decimal"/>
        <w:suff w:val="nothing"/>
        <w:lvlText w:val="%4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567" w:firstLine="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6ECCCB8">
        <w:start w:val="1"/>
        <w:numFmt w:val="decimal"/>
        <w:suff w:val="nothing"/>
        <w:lvlText w:val="%5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567" w:firstLine="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F46AB32">
        <w:start w:val="1"/>
        <w:numFmt w:val="decimal"/>
        <w:suff w:val="nothing"/>
        <w:lvlText w:val="%6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567" w:firstLine="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1CC2ACC">
        <w:start w:val="1"/>
        <w:numFmt w:val="decimal"/>
        <w:suff w:val="nothing"/>
        <w:lvlText w:val="%7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567" w:firstLine="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0788912">
        <w:start w:val="1"/>
        <w:numFmt w:val="decimal"/>
        <w:suff w:val="nothing"/>
        <w:lvlText w:val="%8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567" w:firstLine="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E043264">
        <w:start w:val="1"/>
        <w:numFmt w:val="decimal"/>
        <w:suff w:val="nothing"/>
        <w:lvlText w:val="%9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567" w:firstLine="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701931414">
    <w:abstractNumId w:val="2"/>
    <w:lvlOverride w:ilvl="0">
      <w:startOverride w:val="1"/>
      <w:lvl w:ilvl="0" w:tplc="8354CFD0">
        <w:start w:val="1"/>
        <w:numFmt w:val="decimal"/>
        <w:suff w:val="nothing"/>
        <w:lvlText w:val="%1."/>
        <w:lvlJc w:val="left"/>
        <w:pPr>
          <w:ind w:left="686" w:hanging="24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2"/>
      <w:lvl w:ilvl="1" w:tplc="12F80DAC">
        <w:start w:val="2"/>
        <w:numFmt w:val="decimal"/>
        <w:suff w:val="nothing"/>
        <w:lvlText w:val="%2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567" w:firstLine="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A908458">
        <w:start w:val="1"/>
        <w:numFmt w:val="decimal"/>
        <w:suff w:val="nothing"/>
        <w:lvlText w:val="%3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567" w:firstLine="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0B856CA">
        <w:start w:val="1"/>
        <w:numFmt w:val="decimal"/>
        <w:suff w:val="nothing"/>
        <w:lvlText w:val="%4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567" w:firstLine="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6ECCCB8">
        <w:start w:val="1"/>
        <w:numFmt w:val="decimal"/>
        <w:suff w:val="nothing"/>
        <w:lvlText w:val="%5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567" w:firstLine="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F46AB32">
        <w:start w:val="1"/>
        <w:numFmt w:val="decimal"/>
        <w:suff w:val="nothing"/>
        <w:lvlText w:val="%6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567" w:firstLine="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11CC2ACC">
        <w:start w:val="1"/>
        <w:numFmt w:val="decimal"/>
        <w:suff w:val="nothing"/>
        <w:lvlText w:val="%7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567" w:firstLine="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0788912">
        <w:start w:val="1"/>
        <w:numFmt w:val="decimal"/>
        <w:suff w:val="nothing"/>
        <w:lvlText w:val="%8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567" w:firstLine="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E043264">
        <w:start w:val="1"/>
        <w:numFmt w:val="decimal"/>
        <w:suff w:val="nothing"/>
        <w:lvlText w:val="%9."/>
        <w:lvlJc w:val="left"/>
        <w:pPr>
          <w:tabs>
            <w:tab w:val="left" w:pos="709"/>
            <w:tab w:val="left" w:pos="1418"/>
            <w:tab w:val="left" w:pos="2127"/>
            <w:tab w:val="left" w:pos="2836"/>
            <w:tab w:val="left" w:pos="3545"/>
            <w:tab w:val="left" w:pos="4254"/>
            <w:tab w:val="left" w:pos="4963"/>
            <w:tab w:val="left" w:pos="5672"/>
            <w:tab w:val="left" w:pos="6381"/>
            <w:tab w:val="left" w:pos="7090"/>
            <w:tab w:val="left" w:pos="7799"/>
            <w:tab w:val="left" w:pos="8508"/>
            <w:tab w:val="left" w:pos="9132"/>
          </w:tabs>
          <w:ind w:left="567" w:firstLine="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489447869">
    <w:abstractNumId w:val="1"/>
  </w:num>
  <w:num w:numId="6" w16cid:durableId="21432295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09D"/>
    <w:rsid w:val="00223957"/>
    <w:rsid w:val="002C209D"/>
    <w:rsid w:val="0066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CF1DB"/>
  <w15:docId w15:val="{823DB10D-1317-4EE7-98E4-05D7181D9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A">
    <w:name w:val="Corps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Pr>
      <w:lang w:val="fr-FR"/>
    </w:rPr>
  </w:style>
  <w:style w:type="paragraph" w:customStyle="1" w:styleId="Corps">
    <w:name w:val="Corps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ucun"/>
    <w:rPr>
      <w:rFonts w:ascii="Arial" w:eastAsia="Arial" w:hAnsi="Arial" w:cs="Arial"/>
      <w:i/>
      <w:iCs/>
      <w:sz w:val="18"/>
      <w:szCs w:val="18"/>
      <w:u w:val="single"/>
      <w:lang w:val="fr-FR"/>
    </w:rPr>
  </w:style>
  <w:style w:type="paragraph" w:customStyle="1" w:styleId="Pardfaut">
    <w:name w:val="Par défau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Style6import">
    <w:name w:val="Style 6 importé"/>
    <w:pPr>
      <w:numPr>
        <w:numId w:val="1"/>
      </w:numPr>
    </w:pPr>
  </w:style>
  <w:style w:type="paragraph" w:customStyle="1" w:styleId="Styledetableau2">
    <w:name w:val="Style de tableau 2"/>
    <w:rPr>
      <w:rFonts w:ascii="Helvetica Neue" w:hAnsi="Helvetica Neue" w:cs="Arial Unicode MS"/>
      <w:color w:val="000000"/>
      <w:u w:color="000000"/>
      <w:lang w:val="de-DE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Puce">
    <w:name w:val="Puce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ee.fr/fr/statistiques/2830547%23graphique-figure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134</Words>
  <Characters>743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danielbordierpro@gmail.com</cp:lastModifiedBy>
  <cp:revision>2</cp:revision>
  <dcterms:created xsi:type="dcterms:W3CDTF">2024-04-21T16:21:00Z</dcterms:created>
  <dcterms:modified xsi:type="dcterms:W3CDTF">2024-04-21T16:22:00Z</dcterms:modified>
</cp:coreProperties>
</file>