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6E" w:rsidRPr="00CF3972" w:rsidRDefault="0036446E" w:rsidP="0036446E">
      <w:pPr>
        <w:jc w:val="center"/>
        <w:rPr>
          <w:rFonts w:ascii="Lucida Handwriting" w:hAnsi="Lucida Handwriting"/>
          <w:b/>
          <w:color w:val="FF6600"/>
          <w:sz w:val="32"/>
          <w:szCs w:val="32"/>
        </w:rPr>
      </w:pPr>
      <w:r w:rsidRPr="00CF3972">
        <w:rPr>
          <w:rFonts w:ascii="Lucida Handwriting" w:hAnsi="Lucida Handwriting"/>
          <w:b/>
          <w:color w:val="FF6600"/>
          <w:sz w:val="32"/>
          <w:szCs w:val="32"/>
        </w:rPr>
        <w:t>Je m’évalue</w:t>
      </w:r>
    </w:p>
    <w:p w:rsidR="0036446E" w:rsidRPr="004C2D6A" w:rsidRDefault="0036446E" w:rsidP="0036446E">
      <w:pPr>
        <w:rPr>
          <w:rFonts w:ascii="Arial Narrow" w:hAnsi="Arial Narrow"/>
        </w:rPr>
      </w:pPr>
    </w:p>
    <w:p w:rsidR="0036446E" w:rsidRPr="00CF3972" w:rsidRDefault="0036446E" w:rsidP="0036446E">
      <w:pPr>
        <w:rPr>
          <w:rFonts w:ascii="Arial Narrow" w:hAnsi="Arial Narrow"/>
          <w:b/>
          <w:color w:val="0000FF"/>
          <w:sz w:val="28"/>
          <w:szCs w:val="28"/>
        </w:rPr>
      </w:pPr>
      <w:r w:rsidRPr="00CF3972">
        <w:rPr>
          <w:rFonts w:ascii="Arial Narrow" w:hAnsi="Arial Narrow"/>
          <w:b/>
          <w:color w:val="0000FF"/>
          <w:sz w:val="28"/>
          <w:szCs w:val="28"/>
        </w:rPr>
        <w:t>Compétences de l’enseignant associées au thème</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b/>
        </w:rPr>
      </w:pPr>
      <w:r w:rsidRPr="00E742E6">
        <w:rPr>
          <w:rFonts w:ascii="Arial Narrow" w:hAnsi="Arial Narrow"/>
          <w:b/>
        </w:rPr>
        <w:t>3 - Maîtriser les disciplines et avoir une bonne culture générale</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Une bonne maîtrise des savoirs enseignés est la condition nécessaire de l'enseignement.</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a une connaissance approfondie et élargie de sa ou de ses disciplines et une maîtrise des questions inscrites aux programmes. Il connaît les composantes du socle commun de connaissances et de compétences, les repères annuels de sa mise en œuvre, ses paliers et ses modalités d'évaluation. Il aide les élèves à acquérir les compétences exigées en veillant à la cohérence de son projet avec celui que portent les autres enseignements.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Il possède aussi une solide culture générale qui lui permet de contribuer à la construction d'une culture commune des élèves. Il pratique au moins une langue vivante étrangère.</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Connaissances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des écoles connaît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les objectifs de l'école primaire et du collège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les concepts et notions, les démarches et les méthodes dans chacun des champs disciplinaires enseignés à l'école primaire.</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des lycées et collèges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connaît les objectifs de l'école primaire, du collège et du lycée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maîtrise l'ensemble des connaissances dans sa ou ses disciplines et élargit sa culture aux disciplines connexes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situe sa ou ses disciplines, à travers son histoire, ses enjeux épistémologiques, ses problèmes didactiques et les débats qui la traversent.</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Capacités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des écoles est capable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d'organiser les divers enseignements en les articulant entre eux dans le cadre de la polyvalence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profiter de la polyvalence pour construire les apprentissages fondamentaux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d'insérer dans les apprentissages les exercices spécifiques et systématiques pour développer les automatismes (lecture, écriture, calcul, grammaire, orthographe, éducation physique, etc.).</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du second degré est capable d'organiser l'enseignement de sa discipline en cohérence avec les autres enseignements.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Attitudes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La maîtrise scientifique et disciplinaire du professeur le conduit à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une attitude de rigueur scientifique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à participer à la construction d'une culture commune des élèves.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b/>
        </w:rPr>
      </w:pPr>
      <w:r w:rsidRPr="00E742E6">
        <w:rPr>
          <w:rFonts w:ascii="Arial Narrow" w:hAnsi="Arial Narrow"/>
          <w:b/>
        </w:rPr>
        <w:t>4 - Concevoir et mettre en œuvre son enseignement</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est un spécialiste de l'enseignement de sa ou de ses disciplines, c'est-à-dire qu'il est capable d'assurer, sur la durée d'une année scolaire, l'apprentissage effectif de ses élèves dans le cadre d'un enseignement collectif. Pour cela, il maîtrise la didactique de sa ou de ses disciplines, et il est capable de mettre en œuvre des approches pluridisciplinaires ; il connaît les processus d'apprentissage et les obstacles que peuvent rencontrer les élèves et la manière d'y remédier ; il est capable d'élaborer des programmations et de répartir les apprentissages dans le temps. Il sait prendre en compte ce qui a été réalisé précédemment.</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peut être appelé à participer aux actions de formation continue des adultes et aux formations par apprentissage et être formé en conséquence.</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Connaissances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connaît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les objectifs à atteindre pour un niveau donné, dans le cadre de son enseignement ou de son domaine d'activité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lastRenderedPageBreak/>
        <w:t>- les programmes d'enseignement et les principales ressources, notamment numériques, qui le concernent à tous les niveaux d'enseignement des premier et second degrés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les fondements de la psychologie de l'enfant, de l'adolescent et du jeune adulte, les processus d'apprentissage des élèves et les obstacles possibles à ces processus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les différents supports et les outils notamment numériques nécessaires à la conception et à la mise en œuvre des apprentissages.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xml:space="preserve">Capacités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est capable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définir des objectifs d'apprentissage à partir des références des textes officiels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raisonner en termes de compétences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mettre en œuvre une progression et une programmation sur l'année et sur le cycle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mettre en œuvre une progression différenciée selon les niveaux des élèves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s'appuyer sur ses connaissances des processus d'apprentissage des élèves et de la psychologie de l'enfant, de l'adolescent et du jeune adulte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d'intégrer dans son enseignement l'usage des technologies numériques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de prendre en compte les résultats des évaluations dans la construction d'une progression pédagogique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d'intégrer dans son enseignement la prévention des risques professionnels.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Attitudes</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Le professeur est conduit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à développer des approches pluridisciplinaires et transversales fondées sur les convergences et les complémentarités entre les disciplines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à construire des activités permettant d'acquérir la même compétence par le biais de plusieurs disciplines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à mettre sa discipline au service de projets ou dispositifs pluridisciplinaires ;</w:t>
      </w:r>
    </w:p>
    <w:p w:rsidR="0036446E" w:rsidRPr="00E742E6" w:rsidRDefault="0036446E" w:rsidP="0036446E">
      <w:pPr>
        <w:pBdr>
          <w:top w:val="single" w:sz="4" w:space="1" w:color="auto"/>
          <w:left w:val="single" w:sz="4" w:space="4" w:color="auto"/>
          <w:bottom w:val="single" w:sz="4" w:space="1" w:color="auto"/>
          <w:right w:val="single" w:sz="4" w:space="4" w:color="auto"/>
        </w:pBdr>
        <w:rPr>
          <w:rFonts w:ascii="Arial Narrow" w:hAnsi="Arial Narrow"/>
        </w:rPr>
      </w:pPr>
      <w:r w:rsidRPr="00E742E6">
        <w:rPr>
          <w:rFonts w:ascii="Arial Narrow" w:hAnsi="Arial Narrow"/>
        </w:rPr>
        <w:t>- à apprécier la qualité des documents pédagogiques (manuels scolaires numériques ou non et livres du professeur associés, ressources documentaires numériques ou non, logiciels d'enseignement, etc.).</w:t>
      </w:r>
    </w:p>
    <w:p w:rsidR="0036446E" w:rsidRPr="004C2D6A" w:rsidRDefault="0036446E" w:rsidP="0036446E">
      <w:pPr>
        <w:rPr>
          <w:rFonts w:ascii="Arial Narrow" w:hAnsi="Arial Narrow"/>
        </w:rPr>
      </w:pPr>
    </w:p>
    <w:p w:rsidR="0036446E" w:rsidRDefault="0036446E" w:rsidP="0036446E">
      <w:pPr>
        <w:rPr>
          <w:rFonts w:ascii="Arial Narrow" w:hAnsi="Arial Narrow"/>
        </w:rPr>
      </w:pPr>
    </w:p>
    <w:p w:rsidR="00CF3972" w:rsidRDefault="00CF3972" w:rsidP="0036446E">
      <w:pPr>
        <w:rPr>
          <w:rFonts w:ascii="Arial Narrow" w:hAnsi="Arial Narrow"/>
        </w:rPr>
      </w:pPr>
    </w:p>
    <w:p w:rsidR="0036446E" w:rsidRPr="00CF3972" w:rsidRDefault="0036446E" w:rsidP="0036446E">
      <w:pPr>
        <w:rPr>
          <w:rFonts w:ascii="Arial Narrow" w:hAnsi="Arial Narrow"/>
          <w:b/>
          <w:color w:val="0000FF"/>
          <w:sz w:val="28"/>
          <w:szCs w:val="28"/>
        </w:rPr>
      </w:pPr>
      <w:r w:rsidRPr="00CF3972">
        <w:rPr>
          <w:rFonts w:ascii="Arial Narrow" w:hAnsi="Arial Narrow"/>
          <w:b/>
          <w:color w:val="0000FF"/>
          <w:sz w:val="28"/>
          <w:szCs w:val="28"/>
        </w:rPr>
        <w:t>J’évalue mes pratiques</w:t>
      </w:r>
    </w:p>
    <w:p w:rsidR="0036446E" w:rsidRPr="00ED3606" w:rsidRDefault="0036446E" w:rsidP="0036446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992"/>
        <w:gridCol w:w="1024"/>
      </w:tblGrid>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Pour ma dernière séquence de cours</w:t>
            </w:r>
          </w:p>
        </w:tc>
        <w:tc>
          <w:tcPr>
            <w:tcW w:w="992" w:type="dxa"/>
            <w:shd w:val="clear" w:color="auto" w:fill="auto"/>
            <w:vAlign w:val="center"/>
          </w:tcPr>
          <w:p w:rsidR="0036446E" w:rsidRPr="006B048A" w:rsidRDefault="0036446E" w:rsidP="0031632C">
            <w:pPr>
              <w:jc w:val="left"/>
              <w:rPr>
                <w:rFonts w:ascii="Arial Narrow" w:hAnsi="Arial Narrow"/>
              </w:rPr>
            </w:pPr>
            <w:r w:rsidRPr="006B048A">
              <w:rPr>
                <w:rFonts w:ascii="Arial Narrow" w:hAnsi="Arial Narrow"/>
              </w:rPr>
              <w:t>Oui</w:t>
            </w:r>
          </w:p>
        </w:tc>
        <w:tc>
          <w:tcPr>
            <w:tcW w:w="1024" w:type="dxa"/>
            <w:shd w:val="clear" w:color="auto" w:fill="auto"/>
            <w:vAlign w:val="center"/>
          </w:tcPr>
          <w:p w:rsidR="0036446E" w:rsidRPr="006B048A" w:rsidRDefault="0036446E" w:rsidP="0031632C">
            <w:pPr>
              <w:jc w:val="left"/>
              <w:rPr>
                <w:rFonts w:ascii="Arial Narrow" w:hAnsi="Arial Narrow"/>
              </w:rPr>
            </w:pPr>
            <w:r w:rsidRPr="006B048A">
              <w:rPr>
                <w:rFonts w:ascii="Arial Narrow" w:hAnsi="Arial Narrow"/>
              </w:rPr>
              <w:t>Non</w:t>
            </w: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su positionner de façon cohérente cette séquence dans la progression</w:t>
            </w:r>
          </w:p>
        </w:tc>
        <w:tc>
          <w:tcPr>
            <w:tcW w:w="992" w:type="dxa"/>
            <w:shd w:val="clear" w:color="auto" w:fill="auto"/>
            <w:vAlign w:val="center"/>
          </w:tcPr>
          <w:p w:rsidR="0036446E" w:rsidRPr="006B048A" w:rsidRDefault="0036446E" w:rsidP="0031632C">
            <w:pPr>
              <w:jc w:val="left"/>
              <w:rPr>
                <w:rFonts w:ascii="Arial Narrow" w:hAnsi="Arial Narrow"/>
              </w:rPr>
            </w:pPr>
            <w:bookmarkStart w:id="0" w:name="_GoBack"/>
            <w:bookmarkEnd w:id="0"/>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su déterminer et expliquer les objectifs de la séquence</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pris en compte toutes les indications du programme dans la séquence</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construit des activités en cohérence avec les objectifs fixés</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construit des activités en cohérence avec le niveau de formation de mes élèves</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su estimer le temps de réalisation des différentes activités</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Pr>
                <w:rFonts w:ascii="Arial Narrow" w:hAnsi="Arial Narrow"/>
              </w:rPr>
              <w:t>J’ai su correctement didactiser les documents de façon à ce que ceux-ci soient exploitables par les élèves</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r w:rsidR="0036446E" w:rsidRPr="006B048A" w:rsidTr="0031632C">
        <w:trPr>
          <w:trHeight w:val="510"/>
        </w:trPr>
        <w:tc>
          <w:tcPr>
            <w:tcW w:w="7196" w:type="dxa"/>
            <w:shd w:val="clear" w:color="auto" w:fill="auto"/>
            <w:vAlign w:val="center"/>
          </w:tcPr>
          <w:p w:rsidR="0036446E" w:rsidRPr="006B048A" w:rsidRDefault="0036446E" w:rsidP="0031632C">
            <w:pPr>
              <w:jc w:val="left"/>
              <w:rPr>
                <w:rFonts w:ascii="Arial Narrow" w:hAnsi="Arial Narrow"/>
              </w:rPr>
            </w:pPr>
            <w:r w:rsidRPr="006B048A">
              <w:rPr>
                <w:rFonts w:ascii="Arial Narrow" w:hAnsi="Arial Narrow"/>
              </w:rPr>
              <w:t>…</w:t>
            </w:r>
          </w:p>
        </w:tc>
        <w:tc>
          <w:tcPr>
            <w:tcW w:w="992" w:type="dxa"/>
            <w:shd w:val="clear" w:color="auto" w:fill="auto"/>
            <w:vAlign w:val="center"/>
          </w:tcPr>
          <w:p w:rsidR="0036446E" w:rsidRPr="006B048A" w:rsidRDefault="0036446E" w:rsidP="0031632C">
            <w:pPr>
              <w:jc w:val="left"/>
              <w:rPr>
                <w:rFonts w:ascii="Arial Narrow" w:hAnsi="Arial Narrow"/>
              </w:rPr>
            </w:pPr>
          </w:p>
        </w:tc>
        <w:tc>
          <w:tcPr>
            <w:tcW w:w="1024" w:type="dxa"/>
            <w:shd w:val="clear" w:color="auto" w:fill="auto"/>
            <w:vAlign w:val="center"/>
          </w:tcPr>
          <w:p w:rsidR="0036446E" w:rsidRPr="006B048A" w:rsidRDefault="0036446E" w:rsidP="0031632C">
            <w:pPr>
              <w:jc w:val="left"/>
              <w:rPr>
                <w:rFonts w:ascii="Arial Narrow" w:hAnsi="Arial Narrow"/>
              </w:rPr>
            </w:pPr>
          </w:p>
        </w:tc>
      </w:tr>
    </w:tbl>
    <w:p w:rsidR="0036446E" w:rsidRPr="00ED3606" w:rsidRDefault="0036446E" w:rsidP="0036446E">
      <w:pPr>
        <w:rPr>
          <w:rFonts w:ascii="Arial Narrow" w:hAnsi="Arial Narrow"/>
        </w:rPr>
      </w:pPr>
    </w:p>
    <w:p w:rsidR="00CF3972" w:rsidRDefault="00CF3972" w:rsidP="0036446E">
      <w:pPr>
        <w:rPr>
          <w:rFonts w:ascii="Arial Narrow" w:hAnsi="Arial Narrow"/>
          <w:b/>
        </w:rPr>
      </w:pPr>
    </w:p>
    <w:p w:rsidR="0036446E" w:rsidRPr="00CF3972" w:rsidRDefault="0036446E" w:rsidP="0036446E">
      <w:pPr>
        <w:rPr>
          <w:rFonts w:ascii="Arial Narrow" w:hAnsi="Arial Narrow"/>
          <w:b/>
          <w:color w:val="0000FF"/>
          <w:sz w:val="28"/>
          <w:szCs w:val="28"/>
        </w:rPr>
      </w:pPr>
      <w:r w:rsidRPr="00CF3972">
        <w:rPr>
          <w:rFonts w:ascii="Arial Narrow" w:hAnsi="Arial Narrow"/>
          <w:b/>
          <w:color w:val="0000FF"/>
          <w:sz w:val="28"/>
          <w:szCs w:val="28"/>
        </w:rPr>
        <w:t>Je me mets en situation</w:t>
      </w:r>
    </w:p>
    <w:p w:rsidR="0036446E" w:rsidRDefault="0036446E" w:rsidP="0036446E">
      <w:pPr>
        <w:rPr>
          <w:rFonts w:ascii="Arial Narrow" w:hAnsi="Arial Narrow"/>
        </w:rPr>
      </w:pPr>
    </w:p>
    <w:p w:rsidR="0036446E" w:rsidRPr="00E22570" w:rsidRDefault="0036446E" w:rsidP="0036446E">
      <w:pPr>
        <w:rPr>
          <w:rFonts w:ascii="Arial Narrow" w:hAnsi="Arial Narrow"/>
        </w:rPr>
      </w:pPr>
      <w:r>
        <w:rPr>
          <w:rFonts w:ascii="Arial Narrow" w:hAnsi="Arial Narrow"/>
        </w:rPr>
        <w:t>Vous êtes enseignant en 1</w:t>
      </w:r>
      <w:r w:rsidRPr="000A0C10">
        <w:rPr>
          <w:rFonts w:ascii="Arial Narrow" w:hAnsi="Arial Narrow"/>
          <w:vertAlign w:val="superscript"/>
        </w:rPr>
        <w:t>ère</w:t>
      </w:r>
      <w:r>
        <w:rPr>
          <w:rFonts w:ascii="Arial Narrow" w:hAnsi="Arial Narrow"/>
        </w:rPr>
        <w:t xml:space="preserve"> STMG. Vous avez en charge l’enseignement de Sciences de gestion. Vous devez préparer une séquence sur la 2</w:t>
      </w:r>
      <w:r w:rsidRPr="000A0C10">
        <w:rPr>
          <w:rFonts w:ascii="Arial Narrow" w:hAnsi="Arial Narrow"/>
          <w:vertAlign w:val="superscript"/>
        </w:rPr>
        <w:t>ème</w:t>
      </w:r>
      <w:r>
        <w:rPr>
          <w:rFonts w:ascii="Arial Narrow" w:hAnsi="Arial Narrow"/>
        </w:rPr>
        <w:t xml:space="preserve"> question de gestion du thème de l’individu à l’acteur.</w:t>
      </w:r>
    </w:p>
    <w:p w:rsidR="0036446E" w:rsidRDefault="0036446E" w:rsidP="0036446E">
      <w:pPr>
        <w:rPr>
          <w:rFonts w:ascii="Arial Narrow" w:hAnsi="Arial Narrow"/>
        </w:rPr>
      </w:pPr>
      <w:r>
        <w:rPr>
          <w:rFonts w:ascii="Arial Narrow" w:hAnsi="Arial Narrow"/>
        </w:rPr>
        <w:t xml:space="preserve">Dans ce contexte, réalisez la fiche d’intentions pédagogiques en complétant la grille suivante : </w:t>
      </w:r>
    </w:p>
    <w:p w:rsidR="0036446E" w:rsidRDefault="0036446E" w:rsidP="0036446E">
      <w:pPr>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20"/>
        <w:gridCol w:w="5968"/>
      </w:tblGrid>
      <w:tr w:rsidR="0036446E" w:rsidRPr="00A45869" w:rsidTr="0031632C">
        <w:trPr>
          <w:trHeight w:val="624"/>
        </w:trPr>
        <w:tc>
          <w:tcPr>
            <w:tcW w:w="5000" w:type="pct"/>
            <w:gridSpan w:val="2"/>
            <w:vAlign w:val="center"/>
          </w:tcPr>
          <w:p w:rsidR="0036446E" w:rsidRPr="00A45869" w:rsidRDefault="0036446E" w:rsidP="0031632C">
            <w:pPr>
              <w:snapToGrid w:val="0"/>
              <w:rPr>
                <w:rFonts w:ascii="Arial Narrow" w:hAnsi="Arial Narrow"/>
                <w:b/>
                <w:color w:val="000000" w:themeColor="text1"/>
              </w:rPr>
            </w:pPr>
            <w:r w:rsidRPr="00A45869">
              <w:rPr>
                <w:rFonts w:ascii="Arial Narrow" w:hAnsi="Arial Narrow"/>
                <w:b/>
                <w:color w:val="000000" w:themeColor="text1"/>
              </w:rPr>
              <w:t xml:space="preserve">Séquence : L’activité humaine constitue-t-elle une charge ou une ressource pour l’organisation ? </w:t>
            </w: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color w:val="000000" w:themeColor="text1"/>
              </w:rPr>
            </w:pPr>
            <w:r w:rsidRPr="00A45869">
              <w:rPr>
                <w:rFonts w:ascii="Arial Narrow" w:hAnsi="Arial Narrow"/>
                <w:b/>
                <w:color w:val="000000" w:themeColor="text1"/>
              </w:rPr>
              <w:t>Place dans le programme</w:t>
            </w:r>
          </w:p>
        </w:tc>
        <w:tc>
          <w:tcPr>
            <w:tcW w:w="3213" w:type="pct"/>
            <w:vAlign w:val="center"/>
          </w:tcPr>
          <w:p w:rsidR="0036446E" w:rsidRPr="00A45869" w:rsidRDefault="0036446E" w:rsidP="0031632C">
            <w:pPr>
              <w:jc w:val="left"/>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color w:val="000000" w:themeColor="text1"/>
              </w:rPr>
            </w:pPr>
            <w:r w:rsidRPr="00A45869">
              <w:rPr>
                <w:rFonts w:ascii="Arial Narrow" w:hAnsi="Arial Narrow"/>
                <w:b/>
                <w:color w:val="000000" w:themeColor="text1"/>
              </w:rPr>
              <w:t>Objectif principal</w:t>
            </w:r>
          </w:p>
        </w:tc>
        <w:tc>
          <w:tcPr>
            <w:tcW w:w="3213" w:type="pct"/>
            <w:vAlign w:val="center"/>
          </w:tcPr>
          <w:p w:rsidR="0036446E" w:rsidRPr="00A45869" w:rsidRDefault="0036446E" w:rsidP="0031632C">
            <w:pPr>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b/>
                <w:color w:val="000000" w:themeColor="text1"/>
              </w:rPr>
            </w:pPr>
            <w:r w:rsidRPr="00A45869">
              <w:rPr>
                <w:rFonts w:ascii="Arial Narrow" w:hAnsi="Arial Narrow"/>
                <w:b/>
                <w:color w:val="000000" w:themeColor="text1"/>
              </w:rPr>
              <w:t>Capacités mobilisées</w:t>
            </w:r>
          </w:p>
        </w:tc>
        <w:tc>
          <w:tcPr>
            <w:tcW w:w="3213" w:type="pct"/>
            <w:vAlign w:val="center"/>
          </w:tcPr>
          <w:p w:rsidR="0036446E" w:rsidRPr="00A45869" w:rsidRDefault="0036446E" w:rsidP="0031632C">
            <w:pPr>
              <w:snapToGrid w:val="0"/>
              <w:rPr>
                <w:rFonts w:ascii="Arial Narrow" w:hAnsi="Arial Narrow"/>
                <w:color w:val="000000" w:themeColor="text1"/>
              </w:rPr>
            </w:pPr>
            <w:r w:rsidRPr="00A45869">
              <w:rPr>
                <w:rFonts w:ascii="Arial Narrow" w:hAnsi="Arial Narrow"/>
                <w:color w:val="000000" w:themeColor="text1"/>
              </w:rPr>
              <w:t xml:space="preserve"> </w:t>
            </w: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b/>
                <w:color w:val="000000" w:themeColor="text1"/>
              </w:rPr>
            </w:pPr>
            <w:r w:rsidRPr="00A45869">
              <w:rPr>
                <w:rFonts w:ascii="Arial Narrow" w:hAnsi="Arial Narrow"/>
                <w:b/>
                <w:color w:val="000000" w:themeColor="text1"/>
              </w:rPr>
              <w:t>Notions à construire</w:t>
            </w:r>
          </w:p>
        </w:tc>
        <w:tc>
          <w:tcPr>
            <w:tcW w:w="3213" w:type="pct"/>
            <w:vAlign w:val="center"/>
          </w:tcPr>
          <w:p w:rsidR="0036446E" w:rsidRPr="00A45869" w:rsidRDefault="0036446E" w:rsidP="0031632C">
            <w:pPr>
              <w:snapToGrid w:val="0"/>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color w:val="000000" w:themeColor="text1"/>
              </w:rPr>
            </w:pPr>
            <w:r w:rsidRPr="00A45869">
              <w:rPr>
                <w:rFonts w:ascii="Arial Narrow" w:hAnsi="Arial Narrow"/>
                <w:b/>
                <w:color w:val="000000" w:themeColor="text1"/>
              </w:rPr>
              <w:t>Durée</w:t>
            </w:r>
          </w:p>
        </w:tc>
        <w:tc>
          <w:tcPr>
            <w:tcW w:w="3213" w:type="pct"/>
            <w:vAlign w:val="center"/>
          </w:tcPr>
          <w:p w:rsidR="0036446E" w:rsidRPr="00A45869" w:rsidRDefault="0036446E" w:rsidP="0031632C">
            <w:pPr>
              <w:jc w:val="left"/>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b/>
                <w:color w:val="000000" w:themeColor="text1"/>
              </w:rPr>
            </w:pPr>
            <w:r w:rsidRPr="00A45869">
              <w:rPr>
                <w:rFonts w:ascii="Arial Narrow" w:hAnsi="Arial Narrow"/>
                <w:b/>
                <w:color w:val="000000" w:themeColor="text1"/>
              </w:rPr>
              <w:t>Conditions de travail</w:t>
            </w:r>
          </w:p>
        </w:tc>
        <w:tc>
          <w:tcPr>
            <w:tcW w:w="3213" w:type="pct"/>
            <w:vAlign w:val="center"/>
          </w:tcPr>
          <w:p w:rsidR="0036446E" w:rsidRPr="00A45869" w:rsidRDefault="0036446E" w:rsidP="0031632C">
            <w:pPr>
              <w:jc w:val="left"/>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color w:val="000000" w:themeColor="text1"/>
              </w:rPr>
            </w:pPr>
            <w:r w:rsidRPr="00A45869">
              <w:rPr>
                <w:rFonts w:ascii="Arial Narrow" w:hAnsi="Arial Narrow"/>
                <w:b/>
                <w:color w:val="000000" w:themeColor="text1"/>
              </w:rPr>
              <w:t>Supports</w:t>
            </w:r>
          </w:p>
        </w:tc>
        <w:tc>
          <w:tcPr>
            <w:tcW w:w="3213" w:type="pct"/>
            <w:vAlign w:val="center"/>
          </w:tcPr>
          <w:p w:rsidR="0036446E" w:rsidRPr="00A45869" w:rsidRDefault="0036446E" w:rsidP="0031632C">
            <w:pPr>
              <w:jc w:val="left"/>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color w:val="000000" w:themeColor="text1"/>
              </w:rPr>
            </w:pPr>
            <w:r w:rsidRPr="00A45869">
              <w:rPr>
                <w:rFonts w:ascii="Arial Narrow" w:hAnsi="Arial Narrow"/>
                <w:b/>
                <w:color w:val="000000" w:themeColor="text1"/>
              </w:rPr>
              <w:t>Outils</w:t>
            </w:r>
          </w:p>
        </w:tc>
        <w:tc>
          <w:tcPr>
            <w:tcW w:w="3213" w:type="pct"/>
            <w:vAlign w:val="center"/>
          </w:tcPr>
          <w:p w:rsidR="0036446E" w:rsidRPr="00A45869" w:rsidRDefault="0036446E" w:rsidP="0031632C">
            <w:pPr>
              <w:jc w:val="left"/>
              <w:rPr>
                <w:rFonts w:ascii="Arial Narrow" w:hAnsi="Arial Narrow"/>
                <w:color w:val="000000" w:themeColor="text1"/>
              </w:rPr>
            </w:pPr>
          </w:p>
        </w:tc>
      </w:tr>
      <w:tr w:rsidR="0036446E" w:rsidRPr="00A45869" w:rsidTr="0031632C">
        <w:trPr>
          <w:trHeight w:val="567"/>
        </w:trPr>
        <w:tc>
          <w:tcPr>
            <w:tcW w:w="1787" w:type="pct"/>
            <w:vAlign w:val="center"/>
          </w:tcPr>
          <w:p w:rsidR="0036446E" w:rsidRPr="00A45869" w:rsidRDefault="0036446E" w:rsidP="0031632C">
            <w:pPr>
              <w:jc w:val="left"/>
              <w:rPr>
                <w:rFonts w:ascii="Arial Narrow" w:hAnsi="Arial Narrow"/>
                <w:b/>
                <w:color w:val="000000" w:themeColor="text1"/>
              </w:rPr>
            </w:pPr>
            <w:r w:rsidRPr="00A45869">
              <w:rPr>
                <w:rFonts w:ascii="Arial Narrow" w:hAnsi="Arial Narrow"/>
                <w:b/>
                <w:color w:val="000000" w:themeColor="text1"/>
              </w:rPr>
              <w:t>Evaluation</w:t>
            </w:r>
          </w:p>
        </w:tc>
        <w:tc>
          <w:tcPr>
            <w:tcW w:w="3213" w:type="pct"/>
            <w:vAlign w:val="center"/>
          </w:tcPr>
          <w:p w:rsidR="0036446E" w:rsidRPr="00A45869" w:rsidRDefault="0036446E" w:rsidP="0031632C">
            <w:pPr>
              <w:jc w:val="left"/>
              <w:rPr>
                <w:rFonts w:ascii="Arial Narrow" w:hAnsi="Arial Narrow"/>
                <w:color w:val="000000" w:themeColor="text1"/>
              </w:rPr>
            </w:pPr>
          </w:p>
        </w:tc>
      </w:tr>
    </w:tbl>
    <w:p w:rsidR="008828E0" w:rsidRDefault="008828E0"/>
    <w:sectPr w:rsidR="008828E0" w:rsidSect="00931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D0BF2"/>
    <w:multiLevelType w:val="hybridMultilevel"/>
    <w:tmpl w:val="FCF84EEE"/>
    <w:lvl w:ilvl="0" w:tplc="DB0CEF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46E"/>
    <w:rsid w:val="0036446E"/>
    <w:rsid w:val="008828E0"/>
    <w:rsid w:val="009317AC"/>
    <w:rsid w:val="009A73D5"/>
    <w:rsid w:val="00CF397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6E"/>
    <w:pPr>
      <w:spacing w:after="0" w:line="240" w:lineRule="auto"/>
      <w:jc w:val="both"/>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36446E"/>
    <w:pPr>
      <w:keepNext/>
      <w:spacing w:before="240" w:after="60"/>
      <w:outlineLvl w:val="2"/>
    </w:pPr>
    <w:rPr>
      <w:rFonts w:ascii="Arial Narrow" w:hAnsi="Arial Narrow"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6446E"/>
    <w:rPr>
      <w:rFonts w:ascii="Arial Narrow" w:eastAsia="Times New Roman" w:hAnsi="Arial Narrow" w:cs="Arial"/>
      <w:b/>
      <w:bCs/>
      <w:sz w:val="24"/>
      <w:szCs w:val="26"/>
      <w:lang w:eastAsia="fr-FR"/>
    </w:rPr>
  </w:style>
  <w:style w:type="character" w:styleId="Lienhypertexte">
    <w:name w:val="Hyperlink"/>
    <w:basedOn w:val="Policepardfaut"/>
    <w:uiPriority w:val="99"/>
    <w:rsid w:val="0036446E"/>
    <w:rPr>
      <w:rFonts w:cs="Times New Roman"/>
      <w:color w:val="0000FF"/>
      <w:u w:val="single"/>
    </w:rPr>
  </w:style>
  <w:style w:type="paragraph" w:styleId="Paragraphedeliste">
    <w:name w:val="List Paragraph"/>
    <w:basedOn w:val="Normal"/>
    <w:uiPriority w:val="34"/>
    <w:qFormat/>
    <w:rsid w:val="0036446E"/>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6E"/>
    <w:pPr>
      <w:spacing w:after="0" w:line="240" w:lineRule="auto"/>
      <w:jc w:val="both"/>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36446E"/>
    <w:pPr>
      <w:keepNext/>
      <w:spacing w:before="240" w:after="60"/>
      <w:outlineLvl w:val="2"/>
    </w:pPr>
    <w:rPr>
      <w:rFonts w:ascii="Arial Narrow" w:hAnsi="Arial Narrow"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6446E"/>
    <w:rPr>
      <w:rFonts w:ascii="Arial Narrow" w:eastAsia="Times New Roman" w:hAnsi="Arial Narrow" w:cs="Arial"/>
      <w:b/>
      <w:bCs/>
      <w:sz w:val="24"/>
      <w:szCs w:val="26"/>
      <w:lang w:eastAsia="fr-FR"/>
    </w:rPr>
  </w:style>
  <w:style w:type="character" w:styleId="Lienhypertexte">
    <w:name w:val="Hyperlink"/>
    <w:basedOn w:val="Policepardfaut"/>
    <w:uiPriority w:val="99"/>
    <w:rsid w:val="0036446E"/>
    <w:rPr>
      <w:rFonts w:cs="Times New Roman"/>
      <w:color w:val="0000FF"/>
      <w:u w:val="single"/>
    </w:rPr>
  </w:style>
  <w:style w:type="paragraph" w:styleId="Paragraphedeliste">
    <w:name w:val="List Paragraph"/>
    <w:basedOn w:val="Normal"/>
    <w:uiPriority w:val="34"/>
    <w:qFormat/>
    <w:rsid w:val="0036446E"/>
    <w:pPr>
      <w:ind w:left="708"/>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5233</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Edwige</dc:creator>
  <cp:lastModifiedBy>Philippe</cp:lastModifiedBy>
  <cp:revision>2</cp:revision>
  <dcterms:created xsi:type="dcterms:W3CDTF">2012-11-27T19:08:00Z</dcterms:created>
  <dcterms:modified xsi:type="dcterms:W3CDTF">2012-11-27T19:08:00Z</dcterms:modified>
</cp:coreProperties>
</file>